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A0EA" w14:textId="77777777" w:rsidR="00164FA1" w:rsidRDefault="00164FA1" w:rsidP="00A07C12">
      <w:pPr>
        <w:pStyle w:val="paragraph"/>
        <w:spacing w:before="0" w:beforeAutospacing="0" w:after="0" w:afterAutospacing="0"/>
        <w:textAlignment w:val="baseline"/>
        <w:rPr>
          <w:rFonts w:ascii="Aptos" w:hAnsi="Aptos" w:cs="Segoe UI"/>
          <w:b/>
          <w:bCs/>
          <w:color w:val="0070C0"/>
          <w:sz w:val="32"/>
          <w:szCs w:val="32"/>
        </w:rPr>
      </w:pPr>
    </w:p>
    <w:p w14:paraId="35C2C3C5" w14:textId="3B063794" w:rsidR="00A07C12" w:rsidRDefault="00A07C12" w:rsidP="00A07C12">
      <w:pPr>
        <w:pStyle w:val="paragraph"/>
        <w:spacing w:before="0" w:beforeAutospacing="0" w:after="0" w:afterAutospacing="0"/>
        <w:textAlignment w:val="baseline"/>
        <w:rPr>
          <w:rFonts w:ascii="Aptos" w:hAnsi="Aptos" w:cs="Segoe UI"/>
          <w:color w:val="0070C0"/>
          <w:sz w:val="32"/>
          <w:szCs w:val="32"/>
          <w:bdr w:val="none" w:sz="0" w:space="0" w:color="auto" w:frame="1"/>
          <w:shd w:val="clear" w:color="auto" w:fill="C6C6C6"/>
        </w:rPr>
      </w:pPr>
      <w:r w:rsidRPr="00A07C12">
        <w:rPr>
          <w:rFonts w:ascii="Aptos" w:hAnsi="Aptos" w:cs="Segoe UI"/>
          <w:b/>
          <w:bCs/>
          <w:color w:val="0070C0"/>
          <w:sz w:val="32"/>
          <w:szCs w:val="32"/>
        </w:rPr>
        <w:t>Community rail and rail reform policy paper: </w:t>
      </w:r>
      <w:r w:rsidRPr="00A07C12">
        <w:rPr>
          <w:rFonts w:ascii="Aptos" w:hAnsi="Aptos" w:cs="Segoe UI"/>
          <w:color w:val="0070C0"/>
          <w:sz w:val="32"/>
          <w:szCs w:val="32"/>
        </w:rPr>
        <w:t> </w:t>
      </w:r>
      <w:r w:rsidRPr="00A07C12">
        <w:rPr>
          <w:rFonts w:ascii="Aptos" w:hAnsi="Aptos" w:cs="Segoe UI"/>
          <w:color w:val="0070C0"/>
          <w:sz w:val="32"/>
          <w:szCs w:val="32"/>
        </w:rPr>
        <w:br/>
      </w:r>
      <w:r w:rsidRPr="00A07C12">
        <w:rPr>
          <w:rFonts w:ascii="Aptos" w:hAnsi="Aptos" w:cs="Segoe UI"/>
          <w:b/>
          <w:bCs/>
          <w:color w:val="0070C0"/>
          <w:sz w:val="32"/>
          <w:szCs w:val="32"/>
        </w:rPr>
        <w:t>‘better connected’ - integrated sustainable travel</w:t>
      </w:r>
    </w:p>
    <w:p w14:paraId="22B136FB" w14:textId="77777777" w:rsidR="00164FA1" w:rsidRPr="00A07C12" w:rsidRDefault="00164FA1" w:rsidP="00A07C12">
      <w:pPr>
        <w:pStyle w:val="paragraph"/>
        <w:spacing w:before="0" w:beforeAutospacing="0" w:after="0" w:afterAutospacing="0"/>
        <w:textAlignment w:val="baseline"/>
        <w:rPr>
          <w:rFonts w:ascii="Segoe UI" w:hAnsi="Segoe UI" w:cs="Segoe UI"/>
          <w:sz w:val="18"/>
          <w:szCs w:val="18"/>
        </w:rPr>
      </w:pPr>
    </w:p>
    <w:p w14:paraId="0BDD3416" w14:textId="462F6C0A" w:rsidR="00A07C12" w:rsidRPr="00A07C12" w:rsidRDefault="00A07C12" w:rsidP="00164FA1">
      <w:pPr>
        <w:rPr>
          <w:rFonts w:ascii="Segoe UI" w:hAnsi="Segoe UI"/>
          <w:sz w:val="18"/>
          <w:szCs w:val="18"/>
          <w:lang w:eastAsia="en-GB"/>
        </w:rPr>
      </w:pPr>
      <w:r w:rsidRPr="00164FA1">
        <w:rPr>
          <w:b/>
          <w:bCs/>
          <w:lang w:eastAsia="en-GB"/>
        </w:rPr>
        <w:t>This paper sets out Community Rail</w:t>
      </w:r>
      <w:r w:rsidR="00164FA1">
        <w:rPr>
          <w:b/>
          <w:bCs/>
          <w:lang w:eastAsia="en-GB"/>
        </w:rPr>
        <w:t xml:space="preserve"> Network’s core recommendations for developing the role </w:t>
      </w:r>
      <w:r w:rsidRPr="00164FA1">
        <w:rPr>
          <w:b/>
          <w:bCs/>
          <w:lang w:eastAsia="en-GB"/>
        </w:rPr>
        <w:t>and impact of community rail in encouraging and enabling integrated sustainable travel.</w:t>
      </w:r>
      <w:r w:rsidRPr="00A07C12">
        <w:rPr>
          <w:lang w:eastAsia="en-GB"/>
        </w:rPr>
        <w:t xml:space="preserve"> It is intended to support discussions and feed into the development of </w:t>
      </w:r>
      <w:hyperlink r:id="rId7" w:history="1">
        <w:r w:rsidRPr="000A4F35">
          <w:rPr>
            <w:rStyle w:val="Hyperlink"/>
            <w:lang w:eastAsia="en-GB"/>
          </w:rPr>
          <w:t>Great British Railways</w:t>
        </w:r>
      </w:hyperlink>
      <w:r w:rsidRPr="00A07C12">
        <w:rPr>
          <w:lang w:eastAsia="en-GB"/>
        </w:rPr>
        <w:t xml:space="preserve"> </w:t>
      </w:r>
      <w:r w:rsidR="00164FA1">
        <w:rPr>
          <w:lang w:eastAsia="en-GB"/>
        </w:rPr>
        <w:t xml:space="preserve">(GBR) </w:t>
      </w:r>
      <w:r w:rsidRPr="00A07C12">
        <w:rPr>
          <w:lang w:eastAsia="en-GB"/>
        </w:rPr>
        <w:t>and wider rail policy and decision-making.</w:t>
      </w:r>
    </w:p>
    <w:p w14:paraId="4023E976" w14:textId="4E4B853D" w:rsidR="00A07C12" w:rsidRPr="00A07C12" w:rsidRDefault="00A07C12" w:rsidP="00164FA1">
      <w:pPr>
        <w:rPr>
          <w:rFonts w:ascii="Segoe UI" w:hAnsi="Segoe UI"/>
          <w:sz w:val="18"/>
          <w:szCs w:val="18"/>
          <w:lang w:eastAsia="en-GB"/>
        </w:rPr>
      </w:pPr>
      <w:r w:rsidRPr="00A07C12">
        <w:rPr>
          <w:lang w:eastAsia="en-GB"/>
        </w:rPr>
        <w:t xml:space="preserve">It draws on community rail’s decades of experience creating pride in the railway and </w:t>
      </w:r>
      <w:r w:rsidR="00164FA1">
        <w:rPr>
          <w:lang w:eastAsia="en-GB"/>
        </w:rPr>
        <w:t xml:space="preserve">encouraging </w:t>
      </w:r>
      <w:r w:rsidRPr="00A07C12">
        <w:rPr>
          <w:lang w:eastAsia="en-GB"/>
        </w:rPr>
        <w:t>and enabling increased use of rail as a form of sustainable, community-friendly transport, plus a growing range of activity to connect the railway better with active travel, buses and other sustainable modes.</w:t>
      </w:r>
    </w:p>
    <w:p w14:paraId="3CC039EC" w14:textId="29C1B6AA" w:rsidR="00A07C12" w:rsidRPr="00A07C12" w:rsidRDefault="000A4F35" w:rsidP="00164FA1">
      <w:pPr>
        <w:rPr>
          <w:rFonts w:ascii="Segoe UI" w:hAnsi="Segoe UI"/>
          <w:sz w:val="18"/>
          <w:szCs w:val="18"/>
          <w:lang w:eastAsia="en-GB"/>
        </w:rPr>
      </w:pPr>
      <w:r>
        <w:rPr>
          <w:lang w:eastAsia="en-GB"/>
        </w:rPr>
        <w:t>This paper should</w:t>
      </w:r>
      <w:r w:rsidRPr="000378A4">
        <w:rPr>
          <w:lang w:eastAsia="en-GB"/>
        </w:rPr>
        <w:t xml:space="preserve"> be read alongside our </w:t>
      </w:r>
      <w:hyperlink r:id="rId8" w:history="1">
        <w:r w:rsidRPr="006A6C33">
          <w:rPr>
            <w:rStyle w:val="Hyperlink"/>
            <w:lang w:eastAsia="en-GB"/>
          </w:rPr>
          <w:t>other rail reform policy papers</w:t>
        </w:r>
      </w:hyperlink>
      <w:r>
        <w:rPr>
          <w:lang w:eastAsia="en-GB"/>
        </w:rPr>
        <w:t xml:space="preserve">: </w:t>
      </w:r>
      <w:r w:rsidR="00E85F47" w:rsidRPr="006A6C33">
        <w:rPr>
          <w:lang w:eastAsia="en-GB"/>
        </w:rPr>
        <w:t>community rail support and recognition</w:t>
      </w:r>
      <w:r w:rsidR="00E85F47">
        <w:rPr>
          <w:lang w:eastAsia="en-GB"/>
        </w:rPr>
        <w:t xml:space="preserve">; </w:t>
      </w:r>
      <w:r w:rsidR="00E85F47" w:rsidRPr="006A6C33">
        <w:rPr>
          <w:lang w:eastAsia="en-GB"/>
        </w:rPr>
        <w:t>stations at the heart of communities</w:t>
      </w:r>
      <w:r w:rsidR="00E85F47">
        <w:rPr>
          <w:lang w:eastAsia="en-GB"/>
        </w:rPr>
        <w:t xml:space="preserve">; </w:t>
      </w:r>
      <w:r w:rsidR="00E85F47" w:rsidRPr="006A6C33">
        <w:rPr>
          <w:lang w:eastAsia="en-GB"/>
        </w:rPr>
        <w:t>inclusive and accessible rail</w:t>
      </w:r>
      <w:r w:rsidR="00E85F47">
        <w:rPr>
          <w:lang w:eastAsia="en-GB"/>
        </w:rPr>
        <w:t xml:space="preserve">. </w:t>
      </w:r>
    </w:p>
    <w:p w14:paraId="357AD559" w14:textId="42435FC9" w:rsidR="00A07C12" w:rsidRPr="00164FA1" w:rsidRDefault="00A07C12" w:rsidP="00164FA1">
      <w:pPr>
        <w:rPr>
          <w:rFonts w:ascii="Segoe UI" w:hAnsi="Segoe UI"/>
          <w:b/>
          <w:bCs/>
          <w:sz w:val="18"/>
          <w:szCs w:val="18"/>
          <w:lang w:eastAsia="en-GB"/>
        </w:rPr>
      </w:pPr>
      <w:r w:rsidRPr="00164FA1">
        <w:rPr>
          <w:b/>
          <w:bCs/>
          <w:color w:val="0070C0"/>
          <w:sz w:val="24"/>
          <w:szCs w:val="24"/>
          <w:lang w:eastAsia="en-GB"/>
        </w:rPr>
        <w:t>About us</w:t>
      </w:r>
    </w:p>
    <w:p w14:paraId="7E17F241" w14:textId="77777777" w:rsidR="00164FA1" w:rsidRDefault="00164FA1" w:rsidP="00164FA1">
      <w:pPr>
        <w:rPr>
          <w:rFonts w:ascii="Segoe UI" w:hAnsi="Segoe UI"/>
          <w:sz w:val="18"/>
          <w:szCs w:val="18"/>
        </w:rPr>
      </w:pPr>
      <w:hyperlink r:id="rId9" w:tgtFrame="_blank" w:history="1">
        <w:r>
          <w:rPr>
            <w:rStyle w:val="normaltextrun"/>
            <w:rFonts w:ascii="Aptos" w:hAnsi="Aptos" w:cs="Segoe UI"/>
            <w:color w:val="467886"/>
            <w:u w:val="single"/>
          </w:rPr>
          <w:t>Community rail</w:t>
        </w:r>
      </w:hyperlink>
      <w:r>
        <w:rPr>
          <w:rStyle w:val="normaltextrun"/>
          <w:rFonts w:ascii="Aptos" w:hAnsi="Aptos" w:cs="Segoe UI"/>
        </w:rPr>
        <w:t> is a thriving grassroots movement spread across England, Scotland and Wales, now (July 2026) comprising of </w:t>
      </w:r>
      <w:r>
        <w:rPr>
          <w:rStyle w:val="normaltextrun"/>
          <w:rFonts w:ascii="Aptos" w:hAnsi="Aptos" w:cs="Segoe UI"/>
          <w:b/>
          <w:bCs/>
        </w:rPr>
        <w:t>78 community rail partnerships (CRPs, covering 35% of Britain’s railways) and 1,300 station groups (at half of Britain’s stations)</w:t>
      </w:r>
      <w:r>
        <w:rPr>
          <w:rStyle w:val="normaltextrun"/>
          <w:rFonts w:ascii="Aptos" w:hAnsi="Aptos" w:cs="Segoe UI"/>
        </w:rPr>
        <w:t>. It exists to engage and empower communities, helping them to get greater benefit from their railways and stations. It is uniquely placed to support a rail network that is passenger-focused, locally responsive and aligned with wide-ranging social, environmental and economic objectives. </w:t>
      </w:r>
      <w:hyperlink r:id="rId10" w:tgtFrame="_blank" w:history="1">
        <w:r>
          <w:rPr>
            <w:rStyle w:val="normaltextrun"/>
            <w:rFonts w:ascii="Aptos" w:hAnsi="Aptos" w:cs="Segoe UI"/>
            <w:color w:val="467886"/>
            <w:u w:val="single"/>
          </w:rPr>
          <w:t>Our evidence</w:t>
        </w:r>
      </w:hyperlink>
      <w:r>
        <w:rPr>
          <w:rStyle w:val="normaltextrun"/>
          <w:rFonts w:ascii="Aptos" w:hAnsi="Aptos" w:cs="Segoe UI"/>
        </w:rPr>
        <w:t> shows community rail engages c.125k community members each year and collaborates with thousands of community partners, to deliver a </w:t>
      </w:r>
      <w:r>
        <w:rPr>
          <w:rStyle w:val="normaltextrun"/>
          <w:rFonts w:ascii="Aptos" w:hAnsi="Aptos" w:cs="Segoe UI"/>
          <w:b/>
          <w:bCs/>
        </w:rPr>
        <w:t>social return on investment of almost £18 for each £1 of funding</w:t>
      </w:r>
      <w:r>
        <w:rPr>
          <w:rStyle w:val="normaltextrun"/>
          <w:rFonts w:ascii="Aptos" w:hAnsi="Aptos" w:cs="Segoe UI"/>
        </w:rPr>
        <w:t>.</w:t>
      </w:r>
    </w:p>
    <w:p w14:paraId="77B5AF88" w14:textId="77777777" w:rsidR="00164FA1" w:rsidRDefault="00164FA1" w:rsidP="00164FA1">
      <w:pPr>
        <w:rPr>
          <w:rFonts w:ascii="Segoe UI" w:hAnsi="Segoe UI"/>
          <w:sz w:val="18"/>
          <w:szCs w:val="18"/>
        </w:rPr>
      </w:pPr>
      <w:hyperlink r:id="rId11" w:tgtFrame="_blank" w:history="1">
        <w:r>
          <w:rPr>
            <w:rStyle w:val="normaltextrun"/>
            <w:rFonts w:ascii="Aptos" w:hAnsi="Aptos" w:cs="Segoe UI"/>
            <w:color w:val="467886"/>
            <w:u w:val="single"/>
          </w:rPr>
          <w:t>Community Rail Network</w:t>
        </w:r>
      </w:hyperlink>
      <w:r>
        <w:rPr>
          <w:rStyle w:val="normaltextrun"/>
          <w:rFonts w:ascii="Aptos" w:hAnsi="Aptos" w:cs="Segoe UI"/>
        </w:rPr>
        <w:t> is the not-for-profit umbrella body that supports, champions, and represents community rail. We support the movement in connecting people and their railways, contributing to inclusive, empowered, sustainable and healthy communities, and we are the lead delivery partner in the Department for Transport’s </w:t>
      </w:r>
      <w:hyperlink r:id="rId12" w:tgtFrame="_blank" w:history="1">
        <w:r>
          <w:rPr>
            <w:rStyle w:val="normaltextrun"/>
            <w:rFonts w:ascii="Aptos" w:hAnsi="Aptos" w:cs="Segoe UI"/>
            <w:color w:val="467886"/>
            <w:u w:val="single"/>
          </w:rPr>
          <w:t>Community Rail Development Strategy</w:t>
        </w:r>
      </w:hyperlink>
      <w:r>
        <w:rPr>
          <w:rStyle w:val="normaltextrun"/>
          <w:rFonts w:ascii="Aptos" w:hAnsi="Aptos" w:cs="Segoe UI"/>
        </w:rPr>
        <w:t>. Find out more at </w:t>
      </w:r>
      <w:hyperlink r:id="rId13" w:tgtFrame="_blank" w:history="1">
        <w:r>
          <w:rPr>
            <w:rStyle w:val="normaltextrun"/>
            <w:rFonts w:ascii="Aptos" w:hAnsi="Aptos" w:cs="Segoe UI"/>
            <w:color w:val="467886"/>
            <w:u w:val="single"/>
          </w:rPr>
          <w:t>communityrail.org.uk</w:t>
        </w:r>
      </w:hyperlink>
      <w:r>
        <w:rPr>
          <w:rStyle w:val="normaltextrun"/>
          <w:rFonts w:ascii="Aptos" w:hAnsi="Aptos" w:cs="Segoe UI"/>
        </w:rPr>
        <w:t>.</w:t>
      </w:r>
    </w:p>
    <w:p w14:paraId="4D26939D" w14:textId="2DBE67B4" w:rsidR="00A07C12" w:rsidRPr="00164FA1" w:rsidRDefault="00A07C12" w:rsidP="00164FA1">
      <w:pPr>
        <w:rPr>
          <w:rFonts w:ascii="Segoe UI" w:hAnsi="Segoe UI"/>
          <w:b/>
          <w:bCs/>
          <w:sz w:val="18"/>
          <w:szCs w:val="18"/>
          <w:lang w:eastAsia="en-GB"/>
        </w:rPr>
      </w:pPr>
      <w:r w:rsidRPr="00164FA1">
        <w:rPr>
          <w:b/>
          <w:bCs/>
          <w:color w:val="0070C0"/>
          <w:sz w:val="24"/>
          <w:szCs w:val="24"/>
          <w:lang w:eastAsia="en-GB"/>
        </w:rPr>
        <w:t>Executive summary</w:t>
      </w:r>
    </w:p>
    <w:p w14:paraId="5BF9CB78" w14:textId="39F59C55" w:rsidR="00A07C12" w:rsidRPr="00A07C12" w:rsidRDefault="00A07C12" w:rsidP="00164FA1">
      <w:pPr>
        <w:rPr>
          <w:rFonts w:ascii="Segoe UI" w:hAnsi="Segoe UI"/>
          <w:sz w:val="18"/>
          <w:szCs w:val="18"/>
          <w:lang w:eastAsia="en-GB"/>
        </w:rPr>
      </w:pPr>
      <w:r w:rsidRPr="00A07C12">
        <w:rPr>
          <w:lang w:eastAsia="en-GB"/>
        </w:rPr>
        <w:t>Improving sustainable transport and reducing car dependency is not only critical to local and global environments, </w:t>
      </w:r>
      <w:r w:rsidR="002978AF" w:rsidRPr="00A07C12">
        <w:rPr>
          <w:lang w:eastAsia="en-GB"/>
        </w:rPr>
        <w:t>but also</w:t>
      </w:r>
      <w:r w:rsidR="00A81079">
        <w:rPr>
          <w:lang w:eastAsia="en-GB"/>
        </w:rPr>
        <w:t xml:space="preserve"> </w:t>
      </w:r>
      <w:r w:rsidRPr="00A07C12">
        <w:rPr>
          <w:lang w:eastAsia="en-GB"/>
        </w:rPr>
        <w:t>key to social inclusion and widening access to opportunity, particularly benefitting people on low incomes and other marginalised groups. Our railways should form the backbone of a sustainable, inclusive transport system, yet most stations are poorly connected and hard to access without a car. At the same time, as more people have become more dependent on private vehicles, public transport has become another world for large parts of the population. </w:t>
      </w:r>
    </w:p>
    <w:p w14:paraId="7AD77402" w14:textId="77777777" w:rsidR="00A81079" w:rsidRDefault="00A07C12" w:rsidP="00164FA1">
      <w:pPr>
        <w:rPr>
          <w:lang w:eastAsia="en-GB"/>
        </w:rPr>
      </w:pPr>
      <w:r w:rsidRPr="00A07C12">
        <w:rPr>
          <w:lang w:eastAsia="en-GB"/>
        </w:rPr>
        <w:t>‘</w:t>
      </w:r>
      <w:hyperlink r:id="rId14" w:tgtFrame="_blank" w:history="1">
        <w:r w:rsidRPr="00A07C12">
          <w:rPr>
            <w:color w:val="467886"/>
            <w:u w:val="single"/>
            <w:lang w:eastAsia="en-GB"/>
          </w:rPr>
          <w:t>Better Connected’</w:t>
        </w:r>
      </w:hyperlink>
      <w:r w:rsidRPr="00A07C12">
        <w:rPr>
          <w:lang w:eastAsia="en-GB"/>
        </w:rPr>
        <w:t xml:space="preserve">, the Government’s new strategy for integrated transport, presents </w:t>
      </w:r>
      <w:r w:rsidR="00A81079">
        <w:rPr>
          <w:lang w:eastAsia="en-GB"/>
        </w:rPr>
        <w:t xml:space="preserve">a critical </w:t>
      </w:r>
      <w:r w:rsidRPr="00A07C12">
        <w:rPr>
          <w:lang w:eastAsia="en-GB"/>
        </w:rPr>
        <w:t>opportunity to dismantle the ubiquitous challenges around modal integration, </w:t>
      </w:r>
      <w:proofErr w:type="gramStart"/>
      <w:r w:rsidRPr="00A07C12">
        <w:rPr>
          <w:lang w:eastAsia="en-GB"/>
        </w:rPr>
        <w:t>open up</w:t>
      </w:r>
      <w:proofErr w:type="gramEnd"/>
      <w:r w:rsidRPr="00A07C12">
        <w:rPr>
          <w:lang w:eastAsia="en-GB"/>
        </w:rPr>
        <w:t xml:space="preserve"> the railway, and enable greener end-to-end journeys for all. This new strategic commitment, </w:t>
      </w:r>
    </w:p>
    <w:p w14:paraId="7965BD68" w14:textId="77777777" w:rsidR="00A81079" w:rsidRDefault="00A81079" w:rsidP="00164FA1">
      <w:pPr>
        <w:rPr>
          <w:lang w:eastAsia="en-GB"/>
        </w:rPr>
      </w:pPr>
    </w:p>
    <w:p w14:paraId="0125C668" w14:textId="77777777" w:rsidR="000A4F35" w:rsidRDefault="000A4F35" w:rsidP="00164FA1">
      <w:pPr>
        <w:rPr>
          <w:lang w:eastAsia="en-GB"/>
        </w:rPr>
      </w:pPr>
    </w:p>
    <w:p w14:paraId="18FFA7D8" w14:textId="3E981389" w:rsidR="00A07C12" w:rsidRPr="00A07C12" w:rsidRDefault="00A07C12" w:rsidP="00164FA1">
      <w:pPr>
        <w:rPr>
          <w:rFonts w:ascii="Segoe UI" w:hAnsi="Segoe UI"/>
          <w:sz w:val="18"/>
          <w:szCs w:val="18"/>
          <w:lang w:eastAsia="en-GB"/>
        </w:rPr>
      </w:pPr>
      <w:r w:rsidRPr="00A07C12">
        <w:rPr>
          <w:lang w:eastAsia="en-GB"/>
        </w:rPr>
        <w:t>alongside esta</w:t>
      </w:r>
      <w:r w:rsidR="000A4F35">
        <w:rPr>
          <w:lang w:eastAsia="en-GB"/>
        </w:rPr>
        <w:t>blishing GBR</w:t>
      </w:r>
      <w:r w:rsidRPr="00A07C12">
        <w:rPr>
          <w:lang w:eastAsia="en-GB"/>
        </w:rPr>
        <w:t xml:space="preserve">, and transport devolution, will require not only strong </w:t>
      </w:r>
      <w:r w:rsidR="000A4F35">
        <w:rPr>
          <w:lang w:eastAsia="en-GB"/>
        </w:rPr>
        <w:t xml:space="preserve">leadership, </w:t>
      </w:r>
      <w:r w:rsidRPr="00A07C12">
        <w:rPr>
          <w:lang w:eastAsia="en-GB"/>
        </w:rPr>
        <w:t>but effective local engagement and an ability to draw on local insights and respond to local needs across diverse localities.</w:t>
      </w:r>
    </w:p>
    <w:p w14:paraId="2635385C" w14:textId="77777777" w:rsidR="00A81079" w:rsidRDefault="00A07C12" w:rsidP="00164FA1">
      <w:pPr>
        <w:rPr>
          <w:lang w:eastAsia="en-GB"/>
        </w:rPr>
      </w:pPr>
      <w:r w:rsidRPr="00A07C12">
        <w:rPr>
          <w:lang w:eastAsia="en-GB"/>
        </w:rPr>
        <w:t xml:space="preserve">Promoting use of rail has always been central to the community rail movement, and evidence shows that lines with community rail activity consistently perform better in terms of </w:t>
      </w:r>
      <w:r w:rsidR="00A81079">
        <w:rPr>
          <w:lang w:eastAsia="en-GB"/>
        </w:rPr>
        <w:t xml:space="preserve">patronage. </w:t>
      </w:r>
      <w:r w:rsidRPr="00A07C12">
        <w:rPr>
          <w:lang w:eastAsia="en-GB"/>
        </w:rPr>
        <w:t>There is a particularly strong tradition of promoting rail for leisure and tourism, drawing on local stories, culture, and landscapes, as well as working with local businesses to support sustainable commuting and economic development, and delivering targeted engagement to promote rail confidence and break down barriers. </w:t>
      </w:r>
    </w:p>
    <w:p w14:paraId="22D6B681" w14:textId="62BFEB7D" w:rsidR="00A07C12" w:rsidRPr="00A07C12" w:rsidRDefault="00A07C12" w:rsidP="00164FA1">
      <w:pPr>
        <w:rPr>
          <w:rFonts w:ascii="Segoe UI" w:hAnsi="Segoe UI"/>
          <w:sz w:val="18"/>
          <w:szCs w:val="18"/>
          <w:lang w:eastAsia="en-GB"/>
        </w:rPr>
      </w:pPr>
      <w:r w:rsidRPr="00A07C12">
        <w:rPr>
          <w:lang w:eastAsia="en-GB"/>
        </w:rPr>
        <w:t>There has been increasing recognition within community rail of the importance of this work to climate action and achieving Net Zero, as well as the socio-economic benefits. However, there is undoubtedly </w:t>
      </w:r>
      <w:proofErr w:type="gramStart"/>
      <w:r w:rsidRPr="00A07C12">
        <w:rPr>
          <w:lang w:eastAsia="en-GB"/>
        </w:rPr>
        <w:t>scope</w:t>
      </w:r>
      <w:proofErr w:type="gramEnd"/>
      <w:r w:rsidRPr="00A07C12">
        <w:rPr>
          <w:lang w:eastAsia="en-GB"/>
        </w:rPr>
        <w:t> to further strengthen this work, connecting it better with regional and national policy goals, and better understanding the unique contribution community rail makes to modal shift from its trusted position within local communities.</w:t>
      </w:r>
    </w:p>
    <w:p w14:paraId="22242CB6" w14:textId="7A084BB2" w:rsidR="00A07C12" w:rsidRPr="00A07C12" w:rsidRDefault="00A07C12" w:rsidP="00164FA1">
      <w:pPr>
        <w:rPr>
          <w:rFonts w:ascii="Segoe UI" w:hAnsi="Segoe UI"/>
          <w:sz w:val="18"/>
          <w:szCs w:val="18"/>
          <w:lang w:eastAsia="en-GB"/>
        </w:rPr>
      </w:pPr>
      <w:r w:rsidRPr="00A07C12">
        <w:rPr>
          <w:lang w:eastAsia="en-GB"/>
        </w:rPr>
        <w:t>Spearheading integration between rail and other forms of public transport, active travel and community and shared mobility to better meet local people’s needs has also grown in prominence as a key part of community rail activity. While there are a growing range of examples of successful projects, these are often small-scale, and it can be challenging for CRPs and station groups to pull partners together across transport modes and create wider change. With the changes in the policy environment described above, there is an opportunity to make more of this work and pave the way for locally led solutions to come to fruition.</w:t>
      </w:r>
    </w:p>
    <w:p w14:paraId="60D3FE48" w14:textId="2E32784D" w:rsidR="00A07C12" w:rsidRPr="00A07C12" w:rsidRDefault="00A07C12" w:rsidP="00164FA1">
      <w:pPr>
        <w:rPr>
          <w:rFonts w:ascii="Segoe UI" w:hAnsi="Segoe UI"/>
          <w:sz w:val="18"/>
          <w:szCs w:val="18"/>
          <w:lang w:eastAsia="en-GB"/>
        </w:rPr>
      </w:pPr>
      <w:r w:rsidRPr="00A07C12">
        <w:rPr>
          <w:lang w:eastAsia="en-GB"/>
        </w:rPr>
        <w:t>We therefore recommend that GBR, and its mayoral partnerships should be set up to:</w:t>
      </w:r>
    </w:p>
    <w:p w14:paraId="3FCF0AE4" w14:textId="35670AAA" w:rsidR="00A07C12" w:rsidRPr="00A81079" w:rsidRDefault="00A07C12" w:rsidP="00A435CA">
      <w:pPr>
        <w:pStyle w:val="ListParagraph"/>
        <w:numPr>
          <w:ilvl w:val="0"/>
          <w:numId w:val="1"/>
        </w:numPr>
        <w:rPr>
          <w:lang w:eastAsia="en-GB"/>
        </w:rPr>
      </w:pPr>
      <w:r w:rsidRPr="00A07C12">
        <w:rPr>
          <w:lang w:eastAsia="en-GB"/>
        </w:rPr>
        <w:t>Prioritise the integration of sustainable transport modes in line with the sustainable transport hierarchy, recognising its importance to reducing barriers to rail, increasing its modal share, and delivering social, environmental and economic benefit;</w:t>
      </w:r>
    </w:p>
    <w:p w14:paraId="04E1948A" w14:textId="6FC9A551" w:rsidR="00A07C12" w:rsidRPr="00A81079" w:rsidRDefault="00A07C12" w:rsidP="00A435CA">
      <w:pPr>
        <w:pStyle w:val="ListParagraph"/>
        <w:numPr>
          <w:ilvl w:val="0"/>
          <w:numId w:val="1"/>
        </w:numPr>
        <w:rPr>
          <w:lang w:eastAsia="en-GB"/>
        </w:rPr>
      </w:pPr>
      <w:r w:rsidRPr="00A07C12">
        <w:rPr>
          <w:lang w:eastAsia="en-GB"/>
        </w:rPr>
        <w:t>Work in synergy with other sustainable transport operators and authorities to improve integration of services and infrastructure, with clear responsibility and resourcing for cross-modal integration, working with communities as partners;</w:t>
      </w:r>
    </w:p>
    <w:p w14:paraId="5D0C1F17" w14:textId="1A0089AD" w:rsidR="00A07C12" w:rsidRPr="00A07C12" w:rsidRDefault="00A07C12" w:rsidP="00A435CA">
      <w:pPr>
        <w:pStyle w:val="ListParagraph"/>
        <w:numPr>
          <w:ilvl w:val="0"/>
          <w:numId w:val="1"/>
        </w:numPr>
        <w:rPr>
          <w:lang w:eastAsia="en-GB"/>
        </w:rPr>
      </w:pPr>
      <w:r w:rsidRPr="00A07C12">
        <w:rPr>
          <w:lang w:eastAsia="en-GB"/>
        </w:rPr>
        <w:t>Engage local communities effectively and put local insights and needs at the forefront of multi-modal integration, while supporting locally led initiatives that encourage and enable greater use of rail and address local barriers and concerns.</w:t>
      </w:r>
    </w:p>
    <w:p w14:paraId="35118E99" w14:textId="6497435F" w:rsidR="00A07C12" w:rsidRPr="00A81079" w:rsidRDefault="00A07C12" w:rsidP="00164FA1">
      <w:pPr>
        <w:rPr>
          <w:rFonts w:ascii="Segoe UI" w:hAnsi="Segoe UI"/>
          <w:b/>
          <w:bCs/>
          <w:sz w:val="20"/>
          <w:szCs w:val="20"/>
          <w:lang w:eastAsia="en-GB"/>
        </w:rPr>
      </w:pPr>
      <w:r w:rsidRPr="00A81079">
        <w:rPr>
          <w:b/>
          <w:bCs/>
          <w:color w:val="0070C0"/>
          <w:sz w:val="24"/>
          <w:szCs w:val="24"/>
          <w:shd w:val="clear" w:color="auto" w:fill="FFFFFF"/>
          <w:lang w:eastAsia="en-GB"/>
        </w:rPr>
        <w:t>Community rail’s role,</w:t>
      </w:r>
      <w:r w:rsidRPr="00A81079">
        <w:rPr>
          <w:rFonts w:ascii="Arial" w:hAnsi="Arial" w:cs="Arial"/>
          <w:b/>
          <w:bCs/>
          <w:color w:val="0070C0"/>
          <w:sz w:val="24"/>
          <w:szCs w:val="24"/>
          <w:shd w:val="clear" w:color="auto" w:fill="FFFFFF"/>
          <w:lang w:eastAsia="en-GB"/>
        </w:rPr>
        <w:t> </w:t>
      </w:r>
      <w:r w:rsidRPr="00A81079">
        <w:rPr>
          <w:b/>
          <w:bCs/>
          <w:color w:val="0070C0"/>
          <w:sz w:val="24"/>
          <w:szCs w:val="24"/>
          <w:shd w:val="clear" w:color="auto" w:fill="FFFFFF"/>
          <w:lang w:eastAsia="en-GB"/>
        </w:rPr>
        <w:t>and scope to develop this</w:t>
      </w:r>
    </w:p>
    <w:p w14:paraId="7D9843DE" w14:textId="65B31D4F" w:rsidR="00A07C12" w:rsidRPr="00A07C12" w:rsidRDefault="00A07C12" w:rsidP="00164FA1">
      <w:pPr>
        <w:rPr>
          <w:rFonts w:ascii="Segoe UI" w:hAnsi="Segoe UI"/>
          <w:sz w:val="18"/>
          <w:szCs w:val="18"/>
          <w:lang w:eastAsia="en-GB"/>
        </w:rPr>
      </w:pPr>
      <w:r w:rsidRPr="00A07C12">
        <w:rPr>
          <w:lang w:eastAsia="en-GB"/>
        </w:rPr>
        <w:t xml:space="preserve">Communities are passionate about public transport, fair access to opportunity, and improving local environments. There are many local groups – such as those within community rail – working on these issues, with knowledge of what is needed to improve sustainable </w:t>
      </w:r>
      <w:r w:rsidR="00A81079">
        <w:rPr>
          <w:lang w:eastAsia="en-GB"/>
        </w:rPr>
        <w:t xml:space="preserve">mobility. </w:t>
      </w:r>
      <w:r w:rsidRPr="00A07C12">
        <w:rPr>
          <w:lang w:eastAsia="en-GB"/>
        </w:rPr>
        <w:t>Policymakers can harness and encourage this passion and knowledge to unleash </w:t>
      </w:r>
      <w:proofErr w:type="gramStart"/>
      <w:r w:rsidRPr="00A07C12">
        <w:rPr>
          <w:lang w:eastAsia="en-GB"/>
        </w:rPr>
        <w:t>locally</w:t>
      </w:r>
      <w:r w:rsidR="00A81079">
        <w:rPr>
          <w:lang w:eastAsia="en-GB"/>
        </w:rPr>
        <w:t>-led</w:t>
      </w:r>
      <w:proofErr w:type="gramEnd"/>
      <w:r w:rsidR="00A81079">
        <w:rPr>
          <w:lang w:eastAsia="en-GB"/>
        </w:rPr>
        <w:t xml:space="preserve"> </w:t>
      </w:r>
      <w:r w:rsidRPr="00A07C12">
        <w:rPr>
          <w:lang w:eastAsia="en-GB"/>
        </w:rPr>
        <w:t>change.</w:t>
      </w:r>
    </w:p>
    <w:p w14:paraId="0923E6AC" w14:textId="77777777" w:rsidR="00A81079" w:rsidRDefault="00A07C12" w:rsidP="00164FA1">
      <w:pPr>
        <w:rPr>
          <w:lang w:eastAsia="en-GB"/>
        </w:rPr>
      </w:pPr>
      <w:r w:rsidRPr="00A07C12">
        <w:rPr>
          <w:lang w:eastAsia="en-GB"/>
        </w:rPr>
        <w:t xml:space="preserve">Our experience shows that empowering communities and local groups to influence and drive infrastructure and service improvements helps to get transport working better for local people, while enabling resources to be pooled and used efficiently, and building local awareness and ownership. Community rail’s role in promoting sustainable, inclusive travel by rail, </w:t>
      </w:r>
      <w:r w:rsidR="00A81079">
        <w:rPr>
          <w:lang w:eastAsia="en-GB"/>
        </w:rPr>
        <w:t xml:space="preserve">and </w:t>
      </w:r>
    </w:p>
    <w:p w14:paraId="785E202C" w14:textId="77777777" w:rsidR="00A81079" w:rsidRDefault="00A81079" w:rsidP="00164FA1">
      <w:pPr>
        <w:rPr>
          <w:lang w:eastAsia="en-GB"/>
        </w:rPr>
      </w:pPr>
    </w:p>
    <w:p w14:paraId="55709601" w14:textId="284BAAED" w:rsidR="00A07C12" w:rsidRPr="00A07C12" w:rsidRDefault="00A07C12" w:rsidP="00164FA1">
      <w:pPr>
        <w:rPr>
          <w:rFonts w:ascii="Segoe UI" w:hAnsi="Segoe UI"/>
          <w:sz w:val="18"/>
          <w:szCs w:val="18"/>
          <w:lang w:eastAsia="en-GB"/>
        </w:rPr>
      </w:pPr>
      <w:proofErr w:type="gramStart"/>
      <w:r w:rsidRPr="00A07C12">
        <w:rPr>
          <w:lang w:eastAsia="en-GB"/>
        </w:rPr>
        <w:t>connecting up</w:t>
      </w:r>
      <w:proofErr w:type="gramEnd"/>
      <w:r w:rsidRPr="00A07C12">
        <w:rPr>
          <w:lang w:eastAsia="en-GB"/>
        </w:rPr>
        <w:t> rail better with other sustainable modes, has evolved greatly over the years, and is rich with insight on how we can achieve critical policy goals. It also delivers evidenced benefit in terms of bolstering rail patronage, enhancing local places, and a significant social return on investment by improving quality of life, wellbeing and </w:t>
      </w:r>
      <w:proofErr w:type="gramStart"/>
      <w:r w:rsidRPr="00A07C12">
        <w:rPr>
          <w:lang w:eastAsia="en-GB"/>
        </w:rPr>
        <w:t>opening up</w:t>
      </w:r>
      <w:proofErr w:type="gramEnd"/>
      <w:r w:rsidRPr="00A07C12">
        <w:rPr>
          <w:lang w:eastAsia="en-GB"/>
        </w:rPr>
        <w:t> new opportunities</w:t>
      </w:r>
      <w:r w:rsidR="00A81079">
        <w:rPr>
          <w:lang w:eastAsia="en-GB"/>
        </w:rPr>
        <w:t>.</w:t>
      </w:r>
    </w:p>
    <w:p w14:paraId="5B379607" w14:textId="263EA6FA" w:rsidR="00A07C12" w:rsidRDefault="00A07C12" w:rsidP="00164FA1">
      <w:pPr>
        <w:rPr>
          <w:bdr w:val="none" w:sz="0" w:space="0" w:color="auto" w:frame="1"/>
          <w:shd w:val="clear" w:color="auto" w:fill="C6C6C6"/>
          <w:lang w:eastAsia="en-GB"/>
        </w:rPr>
      </w:pPr>
      <w:r w:rsidRPr="00A07C12">
        <w:rPr>
          <w:lang w:eastAsia="en-GB"/>
        </w:rPr>
        <w:t>The type of work community rail delivers and ways this delivers benefit are summarised in </w:t>
      </w:r>
      <w:r w:rsidR="00A81079">
        <w:rPr>
          <w:lang w:eastAsia="en-GB"/>
        </w:rPr>
        <w:t>A</w:t>
      </w:r>
      <w:r w:rsidRPr="00A07C12">
        <w:rPr>
          <w:lang w:eastAsia="en-GB"/>
        </w:rPr>
        <w:t>ppendix A and outlined further in our reports:</w:t>
      </w:r>
    </w:p>
    <w:p w14:paraId="5FD03049" w14:textId="4E199E26" w:rsidR="000A4F35" w:rsidRPr="000A4F35" w:rsidRDefault="000A4F35" w:rsidP="00A435CA">
      <w:pPr>
        <w:pStyle w:val="ListParagraph"/>
        <w:numPr>
          <w:ilvl w:val="0"/>
          <w:numId w:val="2"/>
        </w:numPr>
        <w:rPr>
          <w:rFonts w:ascii="Segoe UI" w:hAnsi="Segoe UI"/>
          <w:sz w:val="18"/>
          <w:szCs w:val="18"/>
          <w:lang w:eastAsia="en-GB"/>
        </w:rPr>
      </w:pPr>
      <w:hyperlink r:id="rId15" w:history="1">
        <w:r w:rsidRPr="000A4F35">
          <w:rPr>
            <w:rStyle w:val="Hyperlink"/>
            <w:lang w:eastAsia="en-GB"/>
          </w:rPr>
          <w:t>Encouraging and enabling modal shift</w:t>
        </w:r>
      </w:hyperlink>
      <w:r>
        <w:rPr>
          <w:lang w:eastAsia="en-GB"/>
        </w:rPr>
        <w:t>;</w:t>
      </w:r>
    </w:p>
    <w:p w14:paraId="6254A8D5" w14:textId="6C88EDCF" w:rsidR="000A4F35" w:rsidRPr="000A4F35" w:rsidRDefault="000A4F35" w:rsidP="00A435CA">
      <w:pPr>
        <w:pStyle w:val="ListParagraph"/>
        <w:numPr>
          <w:ilvl w:val="0"/>
          <w:numId w:val="2"/>
        </w:numPr>
        <w:rPr>
          <w:rFonts w:ascii="Segoe UI" w:hAnsi="Segoe UI"/>
          <w:sz w:val="18"/>
          <w:szCs w:val="18"/>
          <w:lang w:eastAsia="en-GB"/>
        </w:rPr>
      </w:pPr>
      <w:hyperlink r:id="rId16" w:history="1">
        <w:r w:rsidRPr="000A4F35">
          <w:rPr>
            <w:rStyle w:val="Hyperlink"/>
            <w:lang w:eastAsia="en-GB"/>
          </w:rPr>
          <w:t>Connected Stations</w:t>
        </w:r>
      </w:hyperlink>
      <w:r>
        <w:rPr>
          <w:lang w:eastAsia="en-GB"/>
        </w:rPr>
        <w:t xml:space="preserve"> (looking at multi-modal integration);</w:t>
      </w:r>
    </w:p>
    <w:p w14:paraId="3B96CDB4" w14:textId="2B75CDD8" w:rsidR="000A4F35" w:rsidRPr="000A4F35" w:rsidRDefault="000A4F35" w:rsidP="00A435CA">
      <w:pPr>
        <w:pStyle w:val="ListParagraph"/>
        <w:numPr>
          <w:ilvl w:val="0"/>
          <w:numId w:val="2"/>
        </w:numPr>
        <w:rPr>
          <w:rFonts w:ascii="Segoe UI" w:hAnsi="Segoe UI"/>
          <w:sz w:val="18"/>
          <w:szCs w:val="18"/>
          <w:lang w:eastAsia="en-GB"/>
        </w:rPr>
      </w:pPr>
      <w:hyperlink r:id="rId17" w:history="1">
        <w:r w:rsidRPr="000A4F35">
          <w:rPr>
            <w:rStyle w:val="Hyperlink"/>
            <w:lang w:eastAsia="en-GB"/>
          </w:rPr>
          <w:t>Sustainable development</w:t>
        </w:r>
      </w:hyperlink>
      <w:r>
        <w:rPr>
          <w:lang w:eastAsia="en-GB"/>
        </w:rPr>
        <w:t xml:space="preserve">. </w:t>
      </w:r>
    </w:p>
    <w:p w14:paraId="68B7AA5C" w14:textId="1A32A5C3" w:rsidR="00A07C12" w:rsidRPr="00A07C12" w:rsidRDefault="00A07C12" w:rsidP="00164FA1">
      <w:pPr>
        <w:rPr>
          <w:rFonts w:ascii="Segoe UI" w:hAnsi="Segoe UI"/>
          <w:sz w:val="18"/>
          <w:szCs w:val="18"/>
          <w:lang w:eastAsia="en-GB"/>
        </w:rPr>
      </w:pPr>
      <w:r w:rsidRPr="00A07C12">
        <w:rPr>
          <w:lang w:eastAsia="en-GB"/>
        </w:rPr>
        <w:t xml:space="preserve">As rail reform progresses, there is a need to protect community rail’s unique contribution, and to consider ways to further empower the movement and cement its </w:t>
      </w:r>
      <w:r w:rsidR="00A81079">
        <w:rPr>
          <w:lang w:eastAsia="en-GB"/>
        </w:rPr>
        <w:t xml:space="preserve">role, including how GBR can draw </w:t>
      </w:r>
      <w:r w:rsidRPr="00A07C12">
        <w:rPr>
          <w:lang w:eastAsia="en-GB"/>
        </w:rPr>
        <w:t xml:space="preserve">on the movement’s local insights and community voices. See </w:t>
      </w:r>
      <w:r w:rsidR="00A81079">
        <w:rPr>
          <w:lang w:eastAsia="en-GB"/>
        </w:rPr>
        <w:t>A</w:t>
      </w:r>
      <w:r w:rsidRPr="00A07C12">
        <w:rPr>
          <w:lang w:eastAsia="en-GB"/>
        </w:rPr>
        <w:t xml:space="preserve">ppendix B for common challenges, and ways to deliver increased value from this work. Increasing use of rail involves engaging and listening to people who don’t use rail at present, and seeking to meet their needs better, as well as understanding hyper-local issues with multi-modal integration and </w:t>
      </w:r>
      <w:r w:rsidR="00A81079">
        <w:rPr>
          <w:lang w:eastAsia="en-GB"/>
        </w:rPr>
        <w:t xml:space="preserve">developing </w:t>
      </w:r>
      <w:proofErr w:type="gramStart"/>
      <w:r w:rsidR="00A81079">
        <w:rPr>
          <w:lang w:eastAsia="en-GB"/>
        </w:rPr>
        <w:t>locally-led</w:t>
      </w:r>
      <w:proofErr w:type="gramEnd"/>
      <w:r w:rsidR="00A81079">
        <w:rPr>
          <w:lang w:eastAsia="en-GB"/>
        </w:rPr>
        <w:t xml:space="preserve"> </w:t>
      </w:r>
      <w:r w:rsidRPr="00A07C12">
        <w:rPr>
          <w:lang w:eastAsia="en-GB"/>
        </w:rPr>
        <w:t xml:space="preserve">solutions. Within our evolving policy landscape, community rail offers a </w:t>
      </w:r>
      <w:r w:rsidR="00A81079">
        <w:rPr>
          <w:lang w:eastAsia="en-GB"/>
        </w:rPr>
        <w:t xml:space="preserve">practical, locally </w:t>
      </w:r>
      <w:r w:rsidRPr="00A07C12">
        <w:rPr>
          <w:lang w:eastAsia="en-GB"/>
        </w:rPr>
        <w:t>embedded mechanism to translate national ambitions into meaningful outcomes.</w:t>
      </w:r>
    </w:p>
    <w:p w14:paraId="690F8148" w14:textId="240DDA9F" w:rsidR="00A07C12" w:rsidRPr="00A81079" w:rsidRDefault="00A07C12" w:rsidP="00164FA1">
      <w:pPr>
        <w:rPr>
          <w:rFonts w:ascii="Segoe UI" w:hAnsi="Segoe UI"/>
          <w:b/>
          <w:bCs/>
          <w:sz w:val="18"/>
          <w:szCs w:val="18"/>
          <w:lang w:eastAsia="en-GB"/>
        </w:rPr>
      </w:pPr>
      <w:r w:rsidRPr="00A81079">
        <w:rPr>
          <w:b/>
          <w:bCs/>
          <w:color w:val="0070C0"/>
          <w:sz w:val="24"/>
          <w:szCs w:val="24"/>
          <w:lang w:eastAsia="en-GB"/>
        </w:rPr>
        <w:t>Core recommendations for rail reform and GBR</w:t>
      </w:r>
    </w:p>
    <w:p w14:paraId="12DF9CA6" w14:textId="4288C2C1" w:rsidR="00A07C12" w:rsidRPr="00A81079" w:rsidRDefault="00A07C12" w:rsidP="00164FA1">
      <w:pPr>
        <w:rPr>
          <w:rFonts w:ascii="Segoe UI" w:hAnsi="Segoe UI"/>
          <w:b/>
          <w:bCs/>
          <w:sz w:val="18"/>
          <w:szCs w:val="18"/>
          <w:lang w:eastAsia="en-GB"/>
        </w:rPr>
      </w:pPr>
      <w:r w:rsidRPr="00A81079">
        <w:rPr>
          <w:b/>
          <w:bCs/>
          <w:color w:val="4EA72E"/>
          <w:lang w:eastAsia="en-GB"/>
        </w:rPr>
        <w:t>1. Prioritise the integration of sustainable transport modes in line with the sustainable transport hierarchy, recognising its importance to reducing barriers to rail, increasing its modal share, and delivering social, environmental and economic benefit</w:t>
      </w:r>
    </w:p>
    <w:p w14:paraId="27893897" w14:textId="13A43A69" w:rsidR="00A07C12" w:rsidRPr="00A07C12" w:rsidRDefault="00A07C12" w:rsidP="00164FA1">
      <w:pPr>
        <w:rPr>
          <w:rFonts w:ascii="Segoe UI" w:hAnsi="Segoe UI"/>
          <w:sz w:val="18"/>
          <w:szCs w:val="18"/>
          <w:lang w:eastAsia="en-GB"/>
        </w:rPr>
      </w:pPr>
      <w:r w:rsidRPr="00A07C12">
        <w:rPr>
          <w:lang w:eastAsia="en-GB"/>
        </w:rPr>
        <w:t>This should include:</w:t>
      </w:r>
    </w:p>
    <w:p w14:paraId="4DC3F268" w14:textId="77777777" w:rsidR="00A300A1" w:rsidRDefault="00A07C12" w:rsidP="00A435CA">
      <w:pPr>
        <w:pStyle w:val="ListParagraph"/>
        <w:numPr>
          <w:ilvl w:val="0"/>
          <w:numId w:val="3"/>
        </w:numPr>
        <w:rPr>
          <w:lang w:eastAsia="en-GB"/>
        </w:rPr>
      </w:pPr>
      <w:r w:rsidRPr="00A07C12">
        <w:rPr>
          <w:lang w:eastAsia="en-GB"/>
        </w:rPr>
        <w:t>Recognising connectivity with other sustainable transport modes as critically important in the </w:t>
      </w:r>
      <w:hyperlink r:id="rId18" w:tgtFrame="_blank" w:history="1">
        <w:r w:rsidRPr="00A300A1">
          <w:rPr>
            <w:color w:val="467886"/>
            <w:u w:val="single"/>
            <w:lang w:eastAsia="en-GB"/>
          </w:rPr>
          <w:t>Long-Term Rail Strategy</w:t>
        </w:r>
      </w:hyperlink>
      <w:r w:rsidRPr="00A07C12">
        <w:rPr>
          <w:lang w:eastAsia="en-GB"/>
        </w:rPr>
        <w:t> (LTRS), and as a core responsibility for GBR and all rail development projects, aligning with the </w:t>
      </w:r>
      <w:hyperlink r:id="rId19" w:tgtFrame="_blank" w:history="1">
        <w:r w:rsidRPr="00A300A1">
          <w:rPr>
            <w:color w:val="467886"/>
            <w:u w:val="single"/>
            <w:lang w:eastAsia="en-GB"/>
          </w:rPr>
          <w:t>Sustainable Transport Hierarchy</w:t>
        </w:r>
      </w:hyperlink>
      <w:r w:rsidRPr="00A07C12">
        <w:rPr>
          <w:lang w:eastAsia="en-GB"/>
        </w:rPr>
        <w:t>;</w:t>
      </w:r>
    </w:p>
    <w:p w14:paraId="72DAC16A" w14:textId="77777777" w:rsidR="00A300A1" w:rsidRDefault="00A300A1" w:rsidP="00A300A1">
      <w:pPr>
        <w:pStyle w:val="ListParagraph"/>
        <w:rPr>
          <w:lang w:eastAsia="en-GB"/>
        </w:rPr>
      </w:pPr>
    </w:p>
    <w:p w14:paraId="6A3A48D4" w14:textId="60448832" w:rsidR="00A300A1" w:rsidRDefault="00A07C12" w:rsidP="00A435CA">
      <w:pPr>
        <w:pStyle w:val="ListParagraph"/>
        <w:numPr>
          <w:ilvl w:val="0"/>
          <w:numId w:val="3"/>
        </w:numPr>
        <w:rPr>
          <w:lang w:eastAsia="en-GB"/>
        </w:rPr>
      </w:pPr>
      <w:r w:rsidRPr="00A07C12">
        <w:rPr>
          <w:lang w:eastAsia="en-GB"/>
        </w:rPr>
        <w:t>Establishing a clear and coherent narrative across the rail sector about rail’s importance as the backbone of a sustainable, equitable transport system, being clear about the need to reduce car dependency and provide for non-drivers, and the benefits this brings; </w:t>
      </w:r>
    </w:p>
    <w:p w14:paraId="4530FE26" w14:textId="77777777" w:rsidR="00A300A1" w:rsidRDefault="00A300A1" w:rsidP="00A300A1">
      <w:pPr>
        <w:pStyle w:val="ListParagraph"/>
        <w:rPr>
          <w:lang w:eastAsia="en-GB"/>
        </w:rPr>
      </w:pPr>
    </w:p>
    <w:p w14:paraId="40BA158E" w14:textId="5094E204" w:rsidR="00A07C12" w:rsidRPr="00A07C12" w:rsidRDefault="00A07C12" w:rsidP="00A435CA">
      <w:pPr>
        <w:pStyle w:val="ListParagraph"/>
        <w:numPr>
          <w:ilvl w:val="0"/>
          <w:numId w:val="3"/>
        </w:numPr>
        <w:rPr>
          <w:lang w:eastAsia="en-GB"/>
        </w:rPr>
      </w:pPr>
      <w:r w:rsidRPr="00A07C12">
        <w:rPr>
          <w:lang w:eastAsia="en-GB"/>
        </w:rPr>
        <w:t xml:space="preserve">GBR business units developing structures, resourcing and delivery </w:t>
      </w:r>
      <w:r w:rsidR="00A300A1">
        <w:rPr>
          <w:lang w:eastAsia="en-GB"/>
        </w:rPr>
        <w:t xml:space="preserve">plans, and embedding </w:t>
      </w:r>
      <w:r w:rsidRPr="00A07C12">
        <w:rPr>
          <w:lang w:eastAsia="en-GB"/>
        </w:rPr>
        <w:t>decision-making, that prioritises sustainable transport connectivity and draws on local insights.</w:t>
      </w:r>
    </w:p>
    <w:p w14:paraId="3DD9CA25" w14:textId="3F613EAA" w:rsidR="00A07C12" w:rsidRPr="00A300A1" w:rsidRDefault="00A07C12" w:rsidP="00164FA1">
      <w:pPr>
        <w:rPr>
          <w:rFonts w:ascii="Segoe UI" w:hAnsi="Segoe UI"/>
          <w:b/>
          <w:bCs/>
          <w:sz w:val="18"/>
          <w:szCs w:val="18"/>
          <w:lang w:eastAsia="en-GB"/>
        </w:rPr>
      </w:pPr>
      <w:r w:rsidRPr="00A300A1">
        <w:rPr>
          <w:b/>
          <w:bCs/>
          <w:color w:val="4EA72E"/>
          <w:lang w:eastAsia="en-GB"/>
        </w:rPr>
        <w:t>2. Work in synergy with other sustainable transport operators and authorities to improve integration of services and infrastructure, with clear responsibility and resourcing for cross-modal integration, working with communities as partners</w:t>
      </w:r>
    </w:p>
    <w:p w14:paraId="672CB3F2" w14:textId="10ADCEF6" w:rsidR="00A07C12" w:rsidRDefault="00A07C12" w:rsidP="00164FA1">
      <w:pPr>
        <w:rPr>
          <w:lang w:eastAsia="en-GB"/>
        </w:rPr>
      </w:pPr>
      <w:r w:rsidRPr="00A07C12">
        <w:rPr>
          <w:lang w:eastAsia="en-GB"/>
        </w:rPr>
        <w:t>This should include:</w:t>
      </w:r>
    </w:p>
    <w:p w14:paraId="7DC36A38" w14:textId="77777777" w:rsidR="00A300A1" w:rsidRPr="00A300A1" w:rsidRDefault="00A07C12" w:rsidP="00A435CA">
      <w:pPr>
        <w:pStyle w:val="ListParagraph"/>
        <w:numPr>
          <w:ilvl w:val="0"/>
          <w:numId w:val="4"/>
        </w:numPr>
        <w:rPr>
          <w:bdr w:val="none" w:sz="0" w:space="0" w:color="auto" w:frame="1"/>
          <w:shd w:val="clear" w:color="auto" w:fill="C6C6C6"/>
          <w:lang w:eastAsia="en-GB"/>
        </w:rPr>
      </w:pPr>
      <w:r w:rsidRPr="00A07C12">
        <w:rPr>
          <w:lang w:eastAsia="en-GB"/>
        </w:rPr>
        <w:t xml:space="preserve">Making clear GBR’s responsibilities for working closely with other sustainable transport operators and authorities, and local communities, towards joined-up </w:t>
      </w:r>
      <w:r w:rsidR="00A300A1">
        <w:rPr>
          <w:lang w:eastAsia="en-GB"/>
        </w:rPr>
        <w:t xml:space="preserve">sustainable </w:t>
      </w:r>
    </w:p>
    <w:p w14:paraId="3755A748" w14:textId="77777777" w:rsidR="00A300A1" w:rsidRPr="00A300A1" w:rsidRDefault="00A300A1" w:rsidP="00A300A1">
      <w:pPr>
        <w:pStyle w:val="ListParagraph"/>
        <w:rPr>
          <w:bdr w:val="none" w:sz="0" w:space="0" w:color="auto" w:frame="1"/>
          <w:shd w:val="clear" w:color="auto" w:fill="C6C6C6"/>
          <w:lang w:eastAsia="en-GB"/>
        </w:rPr>
      </w:pPr>
    </w:p>
    <w:p w14:paraId="39004832" w14:textId="6BFF4361" w:rsidR="00A07C12" w:rsidRDefault="00A300A1" w:rsidP="00A300A1">
      <w:pPr>
        <w:pStyle w:val="ListParagraph"/>
        <w:rPr>
          <w:lang w:eastAsia="en-GB"/>
        </w:rPr>
      </w:pPr>
      <w:r>
        <w:rPr>
          <w:lang w:eastAsia="en-GB"/>
        </w:rPr>
        <w:t xml:space="preserve">journeys </w:t>
      </w:r>
      <w:r w:rsidR="00A07C12" w:rsidRPr="00A07C12">
        <w:rPr>
          <w:lang w:eastAsia="en-GB"/>
        </w:rPr>
        <w:t>including supporting measures that extend beyond the rail estate and expand rail’s catchment area and inclusiveness;</w:t>
      </w:r>
    </w:p>
    <w:p w14:paraId="0ECE2266" w14:textId="77777777" w:rsidR="00A300A1" w:rsidRDefault="00A300A1" w:rsidP="00A300A1">
      <w:pPr>
        <w:pStyle w:val="ListParagraph"/>
        <w:rPr>
          <w:lang w:eastAsia="en-GB"/>
        </w:rPr>
      </w:pPr>
    </w:p>
    <w:p w14:paraId="39F703C5" w14:textId="1F1B2890" w:rsidR="00A300A1" w:rsidRPr="00A300A1" w:rsidRDefault="00A07C12" w:rsidP="00A435CA">
      <w:pPr>
        <w:pStyle w:val="ListParagraph"/>
        <w:numPr>
          <w:ilvl w:val="0"/>
          <w:numId w:val="4"/>
        </w:numPr>
        <w:rPr>
          <w:bdr w:val="none" w:sz="0" w:space="0" w:color="auto" w:frame="1"/>
          <w:shd w:val="clear" w:color="auto" w:fill="C6C6C6"/>
          <w:lang w:eastAsia="en-GB"/>
        </w:rPr>
      </w:pPr>
      <w:r w:rsidRPr="00A07C12">
        <w:rPr>
          <w:lang w:eastAsia="en-GB"/>
        </w:rPr>
        <w:t>Supporting and aligning with efforts by mayoral, combined and local authorities to create integrated sustainable transport networks, reduce private car dependency, and increase the modal share fo</w:t>
      </w:r>
      <w:r w:rsidR="00A300A1">
        <w:rPr>
          <w:lang w:eastAsia="en-GB"/>
        </w:rPr>
        <w:t xml:space="preserve">r rail and other sustainable transport modes. </w:t>
      </w:r>
    </w:p>
    <w:p w14:paraId="7EF7EB46" w14:textId="60C66A3D" w:rsidR="00A07C12" w:rsidRPr="00A300A1" w:rsidRDefault="00A07C12" w:rsidP="00164FA1">
      <w:pPr>
        <w:rPr>
          <w:rFonts w:ascii="Segoe UI" w:hAnsi="Segoe UI"/>
          <w:b/>
          <w:bCs/>
          <w:sz w:val="18"/>
          <w:szCs w:val="18"/>
          <w:lang w:eastAsia="en-GB"/>
        </w:rPr>
      </w:pPr>
      <w:r w:rsidRPr="00A300A1">
        <w:rPr>
          <w:b/>
          <w:bCs/>
          <w:color w:val="4EA72E"/>
          <w:lang w:eastAsia="en-GB"/>
        </w:rPr>
        <w:t>3. Engage local communities effectively and put local insights and needs at the forefront of multi-modal integration, while supporting locally led initiatives that encourage and enable greater use of rail and address local barriers</w:t>
      </w:r>
    </w:p>
    <w:p w14:paraId="0809E4CE" w14:textId="36E69594" w:rsidR="00A07C12" w:rsidRPr="00A07C12" w:rsidRDefault="00A07C12" w:rsidP="00164FA1">
      <w:pPr>
        <w:rPr>
          <w:rFonts w:ascii="Segoe UI" w:hAnsi="Segoe UI"/>
          <w:sz w:val="18"/>
          <w:szCs w:val="18"/>
          <w:lang w:eastAsia="en-GB"/>
        </w:rPr>
      </w:pPr>
      <w:r w:rsidRPr="00A07C12">
        <w:rPr>
          <w:lang w:eastAsia="en-GB"/>
        </w:rPr>
        <w:t>This should include:</w:t>
      </w:r>
    </w:p>
    <w:p w14:paraId="5D0B6954" w14:textId="77777777" w:rsidR="00A300A1" w:rsidRDefault="00A07C12" w:rsidP="00A435CA">
      <w:pPr>
        <w:pStyle w:val="ListParagraph"/>
        <w:numPr>
          <w:ilvl w:val="0"/>
          <w:numId w:val="5"/>
        </w:numPr>
        <w:rPr>
          <w:lang w:eastAsia="en-GB"/>
        </w:rPr>
      </w:pPr>
      <w:r w:rsidRPr="00A07C12">
        <w:rPr>
          <w:lang w:eastAsia="en-GB"/>
        </w:rPr>
        <w:t>Ensuring the unique role of community rail, for developing local connectivity solutions, breaking down barriers, building travel confidence, and creating pride, trust and positivity around rail, is explicitly recognised in the LTRS, and GBR design, policies and practice; </w:t>
      </w:r>
    </w:p>
    <w:p w14:paraId="0B055AA6" w14:textId="77777777" w:rsidR="00A300A1" w:rsidRDefault="00A300A1" w:rsidP="00A300A1">
      <w:pPr>
        <w:pStyle w:val="ListParagraph"/>
        <w:rPr>
          <w:lang w:eastAsia="en-GB"/>
        </w:rPr>
      </w:pPr>
    </w:p>
    <w:p w14:paraId="0BC14105" w14:textId="639CB723" w:rsidR="00A07C12" w:rsidRPr="00A300A1" w:rsidRDefault="00A07C12" w:rsidP="00A435CA">
      <w:pPr>
        <w:pStyle w:val="ListParagraph"/>
        <w:numPr>
          <w:ilvl w:val="0"/>
          <w:numId w:val="5"/>
        </w:numPr>
        <w:rPr>
          <w:lang w:eastAsia="en-GB"/>
        </w:rPr>
      </w:pPr>
      <w:r w:rsidRPr="00A07C12">
        <w:rPr>
          <w:lang w:eastAsia="en-GB"/>
        </w:rPr>
        <w:t>Implementing effective, meaningful community engagement around new stations and other rail projects, to understand local needs and advance multi-modal integration in partnership with local communities, in a way that’s joined up with the existing community rail movement and helping to extend it into new places.</w:t>
      </w:r>
    </w:p>
    <w:p w14:paraId="0FE80FEC" w14:textId="12FB39CB" w:rsidR="00A07C12" w:rsidRPr="00A300A1" w:rsidRDefault="00A07C12" w:rsidP="00164FA1">
      <w:pPr>
        <w:rPr>
          <w:rFonts w:ascii="Segoe UI" w:hAnsi="Segoe UI"/>
          <w:b/>
          <w:bCs/>
          <w:sz w:val="18"/>
          <w:szCs w:val="18"/>
          <w:lang w:eastAsia="en-GB"/>
        </w:rPr>
      </w:pPr>
      <w:r w:rsidRPr="00A300A1">
        <w:rPr>
          <w:b/>
          <w:bCs/>
          <w:color w:val="0070C0"/>
          <w:sz w:val="24"/>
          <w:szCs w:val="24"/>
          <w:lang w:eastAsia="en-GB"/>
        </w:rPr>
        <w:t>What success looks like</w:t>
      </w:r>
    </w:p>
    <w:p w14:paraId="54B77F90" w14:textId="542AA801" w:rsidR="00A07C12" w:rsidRDefault="00A07C12" w:rsidP="00164FA1">
      <w:pPr>
        <w:rPr>
          <w:rFonts w:ascii="Arial" w:hAnsi="Arial" w:cs="Arial"/>
          <w:lang w:eastAsia="en-GB"/>
        </w:rPr>
      </w:pPr>
      <w:r w:rsidRPr="00A07C12">
        <w:rPr>
          <w:lang w:eastAsia="en-GB"/>
        </w:rPr>
        <w:t>Delivering these recommendations would help to create local transport networks that are:</w:t>
      </w:r>
    </w:p>
    <w:p w14:paraId="1EA5A54F" w14:textId="13690D65" w:rsidR="00A07C12" w:rsidRPr="00973763" w:rsidRDefault="00A07C12" w:rsidP="00A435CA">
      <w:pPr>
        <w:pStyle w:val="ListParagraph"/>
        <w:numPr>
          <w:ilvl w:val="0"/>
          <w:numId w:val="6"/>
        </w:numPr>
        <w:rPr>
          <w:rFonts w:ascii="Segoe UI" w:hAnsi="Segoe UI"/>
          <w:sz w:val="18"/>
          <w:szCs w:val="18"/>
          <w:lang w:eastAsia="en-GB"/>
        </w:rPr>
      </w:pPr>
      <w:r w:rsidRPr="00A07C12">
        <w:rPr>
          <w:lang w:eastAsia="en-GB"/>
        </w:rPr>
        <w:t>Connected in ways that offer genuine, seamless multi-modal travel options</w:t>
      </w:r>
      <w:r w:rsidR="00973763">
        <w:rPr>
          <w:lang w:eastAsia="en-GB"/>
        </w:rPr>
        <w:t>;</w:t>
      </w:r>
    </w:p>
    <w:p w14:paraId="53C3940D" w14:textId="49C11CD2" w:rsidR="00A07C12" w:rsidRPr="00973763" w:rsidRDefault="00A07C12" w:rsidP="00A435CA">
      <w:pPr>
        <w:pStyle w:val="ListParagraph"/>
        <w:numPr>
          <w:ilvl w:val="0"/>
          <w:numId w:val="6"/>
        </w:numPr>
        <w:rPr>
          <w:rFonts w:ascii="Segoe UI" w:hAnsi="Segoe UI"/>
          <w:sz w:val="18"/>
          <w:szCs w:val="18"/>
          <w:lang w:eastAsia="en-GB"/>
        </w:rPr>
      </w:pPr>
      <w:r w:rsidRPr="00A07C12">
        <w:rPr>
          <w:lang w:eastAsia="en-GB"/>
        </w:rPr>
        <w:t>Locally responsive, with design shaped by community insight</w:t>
      </w:r>
      <w:r w:rsidR="00973763">
        <w:rPr>
          <w:lang w:eastAsia="en-GB"/>
        </w:rPr>
        <w:t>;</w:t>
      </w:r>
    </w:p>
    <w:p w14:paraId="11139416" w14:textId="1BC4F79C" w:rsidR="00A07C12" w:rsidRPr="00973763" w:rsidRDefault="00A07C12" w:rsidP="00A435CA">
      <w:pPr>
        <w:pStyle w:val="ListParagraph"/>
        <w:numPr>
          <w:ilvl w:val="0"/>
          <w:numId w:val="6"/>
        </w:numPr>
        <w:rPr>
          <w:rFonts w:ascii="Segoe UI" w:hAnsi="Segoe UI"/>
          <w:sz w:val="18"/>
          <w:szCs w:val="18"/>
          <w:lang w:eastAsia="en-GB"/>
        </w:rPr>
      </w:pPr>
      <w:r w:rsidRPr="00A07C12">
        <w:rPr>
          <w:lang w:eastAsia="en-GB"/>
        </w:rPr>
        <w:t>More widely used, with modal shift from private cars and increased confidence among underrepresented groups</w:t>
      </w:r>
      <w:r w:rsidR="00973763">
        <w:rPr>
          <w:lang w:eastAsia="en-GB"/>
        </w:rPr>
        <w:t>;</w:t>
      </w:r>
    </w:p>
    <w:p w14:paraId="3724CFE8" w14:textId="2C5CCAAB" w:rsidR="00A07C12" w:rsidRPr="00973763" w:rsidRDefault="00A07C12" w:rsidP="00A435CA">
      <w:pPr>
        <w:pStyle w:val="ListParagraph"/>
        <w:numPr>
          <w:ilvl w:val="0"/>
          <w:numId w:val="6"/>
        </w:numPr>
        <w:rPr>
          <w:rFonts w:ascii="Segoe UI" w:hAnsi="Segoe UI"/>
          <w:sz w:val="18"/>
          <w:szCs w:val="18"/>
          <w:lang w:eastAsia="en-GB"/>
        </w:rPr>
      </w:pPr>
      <w:r w:rsidRPr="00A07C12">
        <w:rPr>
          <w:lang w:eastAsia="en-GB"/>
        </w:rPr>
        <w:t>Informed by lived experience and local knowledge, ensuring solutions reflect real needs.</w:t>
      </w:r>
    </w:p>
    <w:p w14:paraId="1A48CECD" w14:textId="4557F904" w:rsidR="00A07C12" w:rsidRPr="00A07C12" w:rsidRDefault="00A07C12" w:rsidP="00164FA1">
      <w:pPr>
        <w:rPr>
          <w:rFonts w:ascii="Segoe UI" w:hAnsi="Segoe UI"/>
          <w:sz w:val="18"/>
          <w:szCs w:val="18"/>
          <w:lang w:eastAsia="en-GB"/>
        </w:rPr>
      </w:pPr>
      <w:r w:rsidRPr="00A07C12">
        <w:rPr>
          <w:lang w:eastAsia="en-GB"/>
        </w:rPr>
        <w:t>This would contribute positively to a wide range of the government’s strategic policy objectives, including:</w:t>
      </w:r>
    </w:p>
    <w:p w14:paraId="763247F1" w14:textId="036CD53E" w:rsidR="00A07C12" w:rsidRDefault="00A07C12" w:rsidP="00A435CA">
      <w:pPr>
        <w:pStyle w:val="ListParagraph"/>
        <w:numPr>
          <w:ilvl w:val="0"/>
          <w:numId w:val="7"/>
        </w:numPr>
        <w:rPr>
          <w:lang w:eastAsia="en-GB"/>
        </w:rPr>
      </w:pPr>
      <w:r w:rsidRPr="00A07C12">
        <w:rPr>
          <w:lang w:eastAsia="en-GB"/>
        </w:rPr>
        <w:t>Fairer, wider access to employment, education, and essential services</w:t>
      </w:r>
      <w:r w:rsidR="00973763">
        <w:rPr>
          <w:lang w:eastAsia="en-GB"/>
        </w:rPr>
        <w:t>;</w:t>
      </w:r>
    </w:p>
    <w:p w14:paraId="01FECE9B" w14:textId="27420671" w:rsidR="00A07C12" w:rsidRPr="00973763" w:rsidRDefault="00A07C12" w:rsidP="00A435CA">
      <w:pPr>
        <w:pStyle w:val="ListParagraph"/>
        <w:numPr>
          <w:ilvl w:val="0"/>
          <w:numId w:val="7"/>
        </w:numPr>
        <w:rPr>
          <w:lang w:eastAsia="en-GB"/>
        </w:rPr>
      </w:pPr>
      <w:r w:rsidRPr="00A07C12">
        <w:rPr>
          <w:lang w:eastAsia="en-GB"/>
        </w:rPr>
        <w:t>Increased levels of social mobility and access to opportunity;</w:t>
      </w:r>
    </w:p>
    <w:p w14:paraId="2748D312" w14:textId="3BEE899B" w:rsidR="00A07C12" w:rsidRDefault="00A07C12" w:rsidP="00A435CA">
      <w:pPr>
        <w:pStyle w:val="ListParagraph"/>
        <w:numPr>
          <w:ilvl w:val="0"/>
          <w:numId w:val="7"/>
        </w:numPr>
        <w:rPr>
          <w:lang w:eastAsia="en-GB"/>
        </w:rPr>
      </w:pPr>
      <w:r w:rsidRPr="00A07C12">
        <w:rPr>
          <w:lang w:eastAsia="en-GB"/>
        </w:rPr>
        <w:t>Improved health and wellbeing and reduced health inequalities and social isolation</w:t>
      </w:r>
      <w:r w:rsidR="00973763">
        <w:rPr>
          <w:lang w:eastAsia="en-GB"/>
        </w:rPr>
        <w:t>;</w:t>
      </w:r>
    </w:p>
    <w:p w14:paraId="2FD62D50" w14:textId="4AAFCD73" w:rsidR="00A07C12" w:rsidRDefault="00A07C12" w:rsidP="00A435CA">
      <w:pPr>
        <w:pStyle w:val="ListParagraph"/>
        <w:numPr>
          <w:ilvl w:val="0"/>
          <w:numId w:val="7"/>
        </w:numPr>
        <w:rPr>
          <w:lang w:eastAsia="en-GB"/>
        </w:rPr>
      </w:pPr>
      <w:r w:rsidRPr="00A07C12">
        <w:rPr>
          <w:lang w:eastAsia="en-GB"/>
        </w:rPr>
        <w:t>Stronger, more connected, and more liveable communities</w:t>
      </w:r>
      <w:r w:rsidR="00973763">
        <w:rPr>
          <w:lang w:eastAsia="en-GB"/>
        </w:rPr>
        <w:t>;</w:t>
      </w:r>
    </w:p>
    <w:p w14:paraId="46952363" w14:textId="4BC9DCC1" w:rsidR="00A07C12" w:rsidRPr="00A07C12" w:rsidRDefault="00A07C12" w:rsidP="00A435CA">
      <w:pPr>
        <w:pStyle w:val="ListParagraph"/>
        <w:numPr>
          <w:ilvl w:val="0"/>
          <w:numId w:val="7"/>
        </w:numPr>
        <w:rPr>
          <w:lang w:eastAsia="en-GB"/>
        </w:rPr>
      </w:pPr>
      <w:r w:rsidRPr="00A07C12">
        <w:rPr>
          <w:lang w:eastAsia="en-GB"/>
        </w:rPr>
        <w:t>Net Zero targets, cleaner air, and improved local environments.</w:t>
      </w:r>
    </w:p>
    <w:p w14:paraId="627B782F" w14:textId="5771E73D" w:rsidR="00A07C12" w:rsidRPr="00A07C12" w:rsidRDefault="00A07C12" w:rsidP="00164FA1">
      <w:pPr>
        <w:rPr>
          <w:rFonts w:ascii="Segoe UI" w:hAnsi="Segoe UI"/>
          <w:sz w:val="18"/>
          <w:szCs w:val="18"/>
          <w:lang w:eastAsia="en-GB"/>
        </w:rPr>
      </w:pPr>
      <w:r w:rsidRPr="00A07C12">
        <w:rPr>
          <w:lang w:eastAsia="en-GB"/>
        </w:rPr>
        <w:t>Ultimately, it would ensure that rail, in connection with other forms of public transport, active travel, and community and shared mobility, plays a full role in improving quality of life and protecting our shared future.</w:t>
      </w:r>
    </w:p>
    <w:p w14:paraId="35BEA081" w14:textId="47C0E3AE" w:rsidR="00A07C12" w:rsidRPr="00973763" w:rsidRDefault="00A07C12" w:rsidP="00164FA1">
      <w:pPr>
        <w:rPr>
          <w:rFonts w:ascii="Segoe UI" w:hAnsi="Segoe UI"/>
          <w:b/>
          <w:bCs/>
          <w:sz w:val="18"/>
          <w:szCs w:val="18"/>
          <w:lang w:eastAsia="en-GB"/>
        </w:rPr>
      </w:pPr>
      <w:r w:rsidRPr="00973763">
        <w:rPr>
          <w:b/>
          <w:bCs/>
          <w:color w:val="0070C0"/>
          <w:sz w:val="24"/>
          <w:szCs w:val="24"/>
          <w:lang w:eastAsia="en-GB"/>
        </w:rPr>
        <w:t>Our offer</w:t>
      </w:r>
    </w:p>
    <w:p w14:paraId="6D20513F" w14:textId="4DEB5FDA" w:rsidR="00A07C12" w:rsidRPr="00A07C12" w:rsidRDefault="00A07C12" w:rsidP="00164FA1">
      <w:pPr>
        <w:rPr>
          <w:rFonts w:ascii="Segoe UI" w:hAnsi="Segoe UI"/>
          <w:sz w:val="18"/>
          <w:szCs w:val="18"/>
          <w:lang w:eastAsia="en-GB"/>
        </w:rPr>
      </w:pPr>
      <w:r w:rsidRPr="00A07C12">
        <w:rPr>
          <w:lang w:eastAsia="en-GB"/>
        </w:rPr>
        <w:t>Community Rail Network is ready to work with government, train operators, DFTO, the future GBR as it’s set up, as well as mayors, local authorities and other decision-makers, to maximise the social, economic and environmental value of railways and stations.</w:t>
      </w:r>
    </w:p>
    <w:p w14:paraId="13CF8A35" w14:textId="77777777" w:rsidR="00973763" w:rsidRDefault="00973763" w:rsidP="00164FA1">
      <w:pPr>
        <w:rPr>
          <w:lang w:eastAsia="en-GB"/>
        </w:rPr>
      </w:pPr>
    </w:p>
    <w:p w14:paraId="0BD9DCAB" w14:textId="1BF5CC80" w:rsidR="00A07C12" w:rsidRPr="00A07C12" w:rsidRDefault="00A07C12" w:rsidP="00164FA1">
      <w:pPr>
        <w:rPr>
          <w:rFonts w:ascii="Segoe UI" w:hAnsi="Segoe UI"/>
          <w:sz w:val="18"/>
          <w:szCs w:val="18"/>
          <w:lang w:eastAsia="en-GB"/>
        </w:rPr>
      </w:pPr>
      <w:r w:rsidRPr="00A07C12">
        <w:rPr>
          <w:lang w:eastAsia="en-GB"/>
        </w:rPr>
        <w:t>We can:</w:t>
      </w:r>
    </w:p>
    <w:p w14:paraId="3FF34C7C" w14:textId="2661DFDF" w:rsidR="00A07C12" w:rsidRPr="00973763" w:rsidRDefault="00A07C12" w:rsidP="00A435CA">
      <w:pPr>
        <w:pStyle w:val="ListParagraph"/>
        <w:numPr>
          <w:ilvl w:val="0"/>
          <w:numId w:val="8"/>
        </w:numPr>
        <w:rPr>
          <w:lang w:eastAsia="en-GB"/>
        </w:rPr>
      </w:pPr>
      <w:r w:rsidRPr="00A07C12">
        <w:rPr>
          <w:lang w:eastAsia="en-GB"/>
        </w:rPr>
        <w:t>Offer strategic insights and advice through the process of rail reform, and on an ongoing basis;</w:t>
      </w:r>
    </w:p>
    <w:p w14:paraId="73CA0C02" w14:textId="42AAE3DF" w:rsidR="00A07C12" w:rsidRPr="00A71A7D" w:rsidRDefault="00A07C12" w:rsidP="00A435CA">
      <w:pPr>
        <w:pStyle w:val="ListParagraph"/>
        <w:numPr>
          <w:ilvl w:val="0"/>
          <w:numId w:val="8"/>
        </w:numPr>
        <w:rPr>
          <w:lang w:eastAsia="en-GB"/>
        </w:rPr>
      </w:pPr>
      <w:r w:rsidRPr="00A07C12">
        <w:rPr>
          <w:lang w:eastAsia="en-GB"/>
        </w:rPr>
        <w:t xml:space="preserve">Provide further evidence and practical examples of station-based projects and initiatives </w:t>
      </w:r>
      <w:r w:rsidR="00973763">
        <w:rPr>
          <w:lang w:eastAsia="en-GB"/>
        </w:rPr>
        <w:t>–</w:t>
      </w:r>
      <w:r w:rsidRPr="00A07C12">
        <w:rPr>
          <w:lang w:eastAsia="en-GB"/>
        </w:rPr>
        <w:t xml:space="preserve"> see our reports on </w:t>
      </w:r>
      <w:hyperlink r:id="rId20" w:tgtFrame="_blank" w:history="1">
        <w:r w:rsidRPr="00973763">
          <w:rPr>
            <w:color w:val="467886"/>
            <w:u w:val="single"/>
            <w:lang w:eastAsia="en-GB"/>
          </w:rPr>
          <w:t>modal integration</w:t>
        </w:r>
      </w:hyperlink>
      <w:r w:rsidRPr="00A07C12">
        <w:rPr>
          <w:lang w:eastAsia="en-GB"/>
        </w:rPr>
        <w:t>, </w:t>
      </w:r>
      <w:hyperlink r:id="rId21" w:history="1">
        <w:r w:rsidR="00973763" w:rsidRPr="00A71A7D">
          <w:rPr>
            <w:rStyle w:val="Hyperlink"/>
            <w:lang w:eastAsia="en-GB"/>
          </w:rPr>
          <w:t>modal shift</w:t>
        </w:r>
      </w:hyperlink>
      <w:r w:rsidR="00973763">
        <w:rPr>
          <w:color w:val="467886"/>
          <w:u w:val="single"/>
          <w:lang w:eastAsia="en-GB"/>
        </w:rPr>
        <w:t>,</w:t>
      </w:r>
      <w:r w:rsidR="00A71A7D">
        <w:rPr>
          <w:color w:val="467886"/>
          <w:lang w:eastAsia="en-GB"/>
        </w:rPr>
        <w:t xml:space="preserve"> </w:t>
      </w:r>
      <w:hyperlink r:id="rId22" w:history="1">
        <w:r w:rsidR="00A71A7D" w:rsidRPr="00A71A7D">
          <w:rPr>
            <w:rStyle w:val="Hyperlink"/>
            <w:lang w:eastAsia="en-GB"/>
          </w:rPr>
          <w:t>Connected Stations</w:t>
        </w:r>
      </w:hyperlink>
      <w:r w:rsidR="00A71A7D">
        <w:rPr>
          <w:color w:val="467886"/>
          <w:lang w:eastAsia="en-GB"/>
        </w:rPr>
        <w:t xml:space="preserve">, </w:t>
      </w:r>
      <w:hyperlink r:id="rId23" w:tgtFrame="_blank" w:history="1">
        <w:r w:rsidRPr="00A71A7D">
          <w:rPr>
            <w:color w:val="467886"/>
            <w:u w:val="single"/>
            <w:lang w:eastAsia="en-GB"/>
          </w:rPr>
          <w:t>placemaking and local identity</w:t>
        </w:r>
      </w:hyperlink>
      <w:r w:rsidRPr="00A07C12">
        <w:rPr>
          <w:lang w:eastAsia="en-GB"/>
        </w:rPr>
        <w:t>, </w:t>
      </w:r>
      <w:hyperlink r:id="rId24" w:tgtFrame="_blank" w:history="1">
        <w:r w:rsidRPr="00A71A7D">
          <w:rPr>
            <w:color w:val="467886"/>
            <w:u w:val="single"/>
            <w:lang w:eastAsia="en-GB"/>
          </w:rPr>
          <w:t>inclusive and accessible travel</w:t>
        </w:r>
      </w:hyperlink>
      <w:r w:rsidRPr="00A07C12">
        <w:rPr>
          <w:lang w:eastAsia="en-GB"/>
        </w:rPr>
        <w:t>, and </w:t>
      </w:r>
      <w:hyperlink r:id="rId25" w:tgtFrame="_blank" w:history="1">
        <w:r w:rsidRPr="00A71A7D">
          <w:rPr>
            <w:color w:val="467886"/>
            <w:u w:val="single"/>
            <w:lang w:eastAsia="en-GB"/>
          </w:rPr>
          <w:t>sustainable development</w:t>
        </w:r>
      </w:hyperlink>
      <w:r w:rsidRPr="00A07C12">
        <w:rPr>
          <w:lang w:eastAsia="en-GB"/>
        </w:rPr>
        <w:t>;</w:t>
      </w:r>
    </w:p>
    <w:p w14:paraId="293B9633" w14:textId="1CED8D1D" w:rsidR="00A07C12" w:rsidRPr="00A71A7D" w:rsidRDefault="00A07C12" w:rsidP="00A435CA">
      <w:pPr>
        <w:pStyle w:val="ListParagraph"/>
        <w:numPr>
          <w:ilvl w:val="0"/>
          <w:numId w:val="8"/>
        </w:numPr>
        <w:rPr>
          <w:lang w:eastAsia="en-GB"/>
        </w:rPr>
      </w:pPr>
      <w:r w:rsidRPr="00A07C12">
        <w:rPr>
          <w:lang w:eastAsia="en-GB"/>
        </w:rPr>
        <w:t>Facilitate connections and discussions with CRPs and station groups across Britain;</w:t>
      </w:r>
    </w:p>
    <w:p w14:paraId="6DFDE489" w14:textId="5E20A66C" w:rsidR="00A07C12" w:rsidRPr="00A07C12" w:rsidRDefault="00A07C12" w:rsidP="00A435CA">
      <w:pPr>
        <w:pStyle w:val="ListParagraph"/>
        <w:numPr>
          <w:ilvl w:val="0"/>
          <w:numId w:val="8"/>
        </w:numPr>
        <w:rPr>
          <w:lang w:eastAsia="en-GB"/>
        </w:rPr>
      </w:pPr>
      <w:r w:rsidRPr="00A07C12">
        <w:rPr>
          <w:lang w:eastAsia="en-GB"/>
        </w:rPr>
        <w:t xml:space="preserve">Support and advise on the design and delivery of integrated sustainable </w:t>
      </w:r>
      <w:r w:rsidR="00A71A7D">
        <w:rPr>
          <w:lang w:eastAsia="en-GB"/>
        </w:rPr>
        <w:t xml:space="preserve">travel strategies, </w:t>
      </w:r>
      <w:r w:rsidRPr="00A07C12">
        <w:rPr>
          <w:lang w:eastAsia="en-GB"/>
        </w:rPr>
        <w:t>plans, processes and ways of working.</w:t>
      </w:r>
    </w:p>
    <w:p w14:paraId="618963C4" w14:textId="4B6107EC" w:rsidR="00A71A7D" w:rsidRDefault="00A71A7D" w:rsidP="00A71A7D">
      <w:pPr>
        <w:rPr>
          <w:rFonts w:ascii="Segoe UI" w:hAnsi="Segoe UI"/>
          <w:sz w:val="18"/>
          <w:szCs w:val="18"/>
        </w:rPr>
      </w:pPr>
      <w:r>
        <w:rPr>
          <w:rStyle w:val="normaltextrun"/>
          <w:rFonts w:ascii="Aptos" w:hAnsi="Aptos" w:cs="Segoe UI"/>
          <w:b/>
          <w:bCs/>
        </w:rPr>
        <w:t>For further information or to discuss these opportunities, please contact Rob Lowson, policy, research and resources officer, at </w:t>
      </w:r>
      <w:hyperlink r:id="rId26" w:tgtFrame="_blank" w:history="1">
        <w:r>
          <w:rPr>
            <w:rStyle w:val="normaltextrun"/>
            <w:rFonts w:ascii="Aptos" w:hAnsi="Aptos" w:cs="Segoe UI"/>
            <w:b/>
            <w:bCs/>
            <w:color w:val="467886"/>
            <w:u w:val="single"/>
          </w:rPr>
          <w:t>rob@communityrail.org.uk</w:t>
        </w:r>
      </w:hyperlink>
      <w:r>
        <w:rPr>
          <w:rStyle w:val="normaltextrun"/>
          <w:rFonts w:ascii="Aptos" w:hAnsi="Aptos" w:cs="Segoe UI"/>
          <w:b/>
          <w:bCs/>
        </w:rPr>
        <w:t> </w:t>
      </w:r>
    </w:p>
    <w:p w14:paraId="39FAF8F5" w14:textId="6EC54DC9" w:rsidR="00A07C12" w:rsidRPr="00A07C12" w:rsidRDefault="00A07C12" w:rsidP="00164FA1">
      <w:pPr>
        <w:rPr>
          <w:rFonts w:ascii="Segoe UI" w:hAnsi="Segoe UI"/>
          <w:sz w:val="18"/>
          <w:szCs w:val="18"/>
          <w:lang w:eastAsia="en-GB"/>
        </w:rPr>
      </w:pPr>
    </w:p>
    <w:p w14:paraId="336C5C19" w14:textId="05CE6475" w:rsidR="00A07C12" w:rsidRPr="00444F00" w:rsidRDefault="00A07C12" w:rsidP="00164FA1">
      <w:pPr>
        <w:rPr>
          <w:rFonts w:ascii="Segoe UI" w:hAnsi="Segoe UI"/>
          <w:sz w:val="18"/>
          <w:szCs w:val="18"/>
          <w:lang w:eastAsia="en-GB"/>
        </w:rPr>
      </w:pPr>
      <w:r w:rsidRPr="00444F00">
        <w:rPr>
          <w:b/>
          <w:bCs/>
          <w:color w:val="0070C0"/>
          <w:sz w:val="24"/>
          <w:szCs w:val="24"/>
          <w:lang w:eastAsia="en-GB"/>
        </w:rPr>
        <w:t>Appendix A: Typical community rail activities</w:t>
      </w:r>
    </w:p>
    <w:p w14:paraId="5F15E706" w14:textId="7A43DF36" w:rsidR="00A07C12" w:rsidRPr="00A07C12" w:rsidRDefault="00A07C12" w:rsidP="00164FA1">
      <w:pPr>
        <w:rPr>
          <w:rFonts w:ascii="Segoe UI" w:hAnsi="Segoe UI"/>
          <w:sz w:val="18"/>
          <w:szCs w:val="18"/>
          <w:lang w:eastAsia="en-GB"/>
        </w:rPr>
      </w:pPr>
      <w:r w:rsidRPr="00A07C12">
        <w:rPr>
          <w:lang w:eastAsia="en-GB"/>
        </w:rPr>
        <w:t>Community rail has</w:t>
      </w:r>
      <w:r w:rsidRPr="00A07C12">
        <w:rPr>
          <w:rFonts w:ascii="Arial" w:hAnsi="Arial" w:cs="Arial"/>
          <w:lang w:eastAsia="en-GB"/>
        </w:rPr>
        <w:t> </w:t>
      </w:r>
      <w:r w:rsidRPr="00A07C12">
        <w:rPr>
          <w:lang w:eastAsia="en-GB"/>
        </w:rPr>
        <w:t>a strong</w:t>
      </w:r>
      <w:r w:rsidRPr="00A07C12">
        <w:rPr>
          <w:rFonts w:ascii="Arial" w:hAnsi="Arial" w:cs="Arial"/>
          <w:lang w:eastAsia="en-GB"/>
        </w:rPr>
        <w:t> </w:t>
      </w:r>
      <w:r w:rsidRPr="00A07C12">
        <w:rPr>
          <w:lang w:eastAsia="en-GB"/>
        </w:rPr>
        <w:t>track record</w:t>
      </w:r>
      <w:r w:rsidRPr="00A07C12">
        <w:rPr>
          <w:rFonts w:ascii="Arial" w:hAnsi="Arial" w:cs="Arial"/>
          <w:lang w:eastAsia="en-GB"/>
        </w:rPr>
        <w:t> </w:t>
      </w:r>
      <w:r w:rsidRPr="00A07C12">
        <w:rPr>
          <w:lang w:eastAsia="en-GB"/>
        </w:rPr>
        <w:t>of engaging communities with their railways and stations, including developing multi-modal transport partnerships that are deeply rooted in the communities they serve.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2"/>
        <w:gridCol w:w="6538"/>
      </w:tblGrid>
      <w:tr w:rsidR="00A07C12" w:rsidRPr="00A07C12" w14:paraId="6006B34E"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664CB701" w14:textId="77777777" w:rsidR="00A07C12" w:rsidRPr="00444F00" w:rsidRDefault="00A07C12" w:rsidP="00164FA1">
            <w:pPr>
              <w:rPr>
                <w:rFonts w:ascii="Times New Roman" w:hAnsi="Times New Roman" w:cs="Times New Roman"/>
                <w:b/>
                <w:bCs/>
                <w:sz w:val="24"/>
                <w:szCs w:val="24"/>
                <w:lang w:eastAsia="en-GB"/>
              </w:rPr>
            </w:pPr>
            <w:r w:rsidRPr="00444F00">
              <w:rPr>
                <w:rFonts w:cs="Times New Roman"/>
                <w:b/>
                <w:bCs/>
                <w:lang w:eastAsia="en-GB"/>
              </w:rPr>
              <w:t>Activity type </w:t>
            </w:r>
          </w:p>
        </w:tc>
        <w:tc>
          <w:tcPr>
            <w:tcW w:w="7365" w:type="dxa"/>
            <w:tcBorders>
              <w:top w:val="single" w:sz="6" w:space="0" w:color="auto"/>
              <w:left w:val="single" w:sz="6" w:space="0" w:color="auto"/>
              <w:bottom w:val="single" w:sz="6" w:space="0" w:color="auto"/>
              <w:right w:val="single" w:sz="6" w:space="0" w:color="auto"/>
            </w:tcBorders>
            <w:hideMark/>
          </w:tcPr>
          <w:p w14:paraId="28159BCC" w14:textId="77777777" w:rsidR="00A07C12" w:rsidRPr="00444F00" w:rsidRDefault="00A07C12" w:rsidP="00164FA1">
            <w:pPr>
              <w:rPr>
                <w:rFonts w:ascii="Times New Roman" w:hAnsi="Times New Roman" w:cs="Times New Roman"/>
                <w:b/>
                <w:bCs/>
                <w:sz w:val="24"/>
                <w:szCs w:val="24"/>
                <w:lang w:eastAsia="en-GB"/>
              </w:rPr>
            </w:pPr>
            <w:r w:rsidRPr="00444F00">
              <w:rPr>
                <w:rFonts w:cs="Times New Roman"/>
                <w:b/>
                <w:bCs/>
                <w:lang w:eastAsia="en-GB"/>
              </w:rPr>
              <w:t>Example </w:t>
            </w:r>
          </w:p>
        </w:tc>
      </w:tr>
      <w:tr w:rsidR="00A07C12" w:rsidRPr="00A07C12" w14:paraId="223DC5BE"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7C199B23" w14:textId="77777777" w:rsidR="00A07C12" w:rsidRPr="00A07C12" w:rsidRDefault="00A07C12" w:rsidP="00164FA1">
            <w:pPr>
              <w:rPr>
                <w:rFonts w:ascii="Times New Roman" w:hAnsi="Times New Roman" w:cs="Times New Roman"/>
                <w:sz w:val="24"/>
                <w:szCs w:val="24"/>
                <w:lang w:eastAsia="en-GB"/>
              </w:rPr>
            </w:pPr>
            <w:r w:rsidRPr="00A07C12">
              <w:rPr>
                <w:rFonts w:cs="Times New Roman"/>
                <w:lang w:eastAsia="en-GB"/>
              </w:rPr>
              <w:t>Local insight into lived experience </w:t>
            </w:r>
          </w:p>
        </w:tc>
        <w:tc>
          <w:tcPr>
            <w:tcW w:w="7365" w:type="dxa"/>
            <w:tcBorders>
              <w:top w:val="single" w:sz="6" w:space="0" w:color="auto"/>
              <w:left w:val="single" w:sz="6" w:space="0" w:color="auto"/>
              <w:bottom w:val="single" w:sz="6" w:space="0" w:color="auto"/>
              <w:right w:val="single" w:sz="6" w:space="0" w:color="auto"/>
            </w:tcBorders>
            <w:hideMark/>
          </w:tcPr>
          <w:p w14:paraId="7D618BD1" w14:textId="77777777" w:rsidR="00A07C12" w:rsidRPr="00A07C12" w:rsidRDefault="00A07C12" w:rsidP="00164FA1">
            <w:pPr>
              <w:rPr>
                <w:rFonts w:ascii="Times New Roman" w:hAnsi="Times New Roman" w:cs="Times New Roman"/>
                <w:sz w:val="24"/>
                <w:szCs w:val="24"/>
                <w:lang w:eastAsia="en-GB"/>
              </w:rPr>
            </w:pPr>
            <w:r w:rsidRPr="00A07C12">
              <w:rPr>
                <w:rFonts w:cs="Times New Roman"/>
                <w:lang w:eastAsia="en-GB"/>
              </w:rPr>
              <w:t>CRPs and station groups offer strategic insights and deliver wide-ranging initiatives to encourage and enable modal shift at a local level. They lead on local engagement to increase awareness, familiarity and confidence using rail and other connected sustainable modes, ‘recruiting people socially,’ breaking down perceptual barriers, and enabling behavioural change. </w:t>
            </w:r>
          </w:p>
        </w:tc>
      </w:tr>
      <w:tr w:rsidR="00A07C12" w:rsidRPr="00A07C12" w14:paraId="2FEDE451"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36D7C465" w14:textId="77777777" w:rsidR="00A07C12" w:rsidRPr="00A07C12" w:rsidRDefault="00A07C12" w:rsidP="00164FA1">
            <w:pPr>
              <w:rPr>
                <w:rFonts w:ascii="Times New Roman" w:hAnsi="Times New Roman" w:cs="Times New Roman"/>
                <w:sz w:val="24"/>
                <w:szCs w:val="24"/>
                <w:lang w:eastAsia="en-GB"/>
              </w:rPr>
            </w:pPr>
            <w:r w:rsidRPr="00A07C12">
              <w:rPr>
                <w:rFonts w:cs="Times New Roman"/>
                <w:lang w:eastAsia="en-GB"/>
              </w:rPr>
              <w:t>Strong community relationships  </w:t>
            </w:r>
          </w:p>
        </w:tc>
        <w:tc>
          <w:tcPr>
            <w:tcW w:w="7365" w:type="dxa"/>
            <w:tcBorders>
              <w:top w:val="single" w:sz="6" w:space="0" w:color="auto"/>
              <w:left w:val="single" w:sz="6" w:space="0" w:color="auto"/>
              <w:bottom w:val="single" w:sz="6" w:space="0" w:color="auto"/>
              <w:right w:val="single" w:sz="6" w:space="0" w:color="auto"/>
            </w:tcBorders>
            <w:hideMark/>
          </w:tcPr>
          <w:p w14:paraId="0E961D47" w14:textId="46C3DEB8" w:rsidR="00A07C12" w:rsidRPr="00A07C12" w:rsidRDefault="00A07C12" w:rsidP="00164FA1">
            <w:pPr>
              <w:rPr>
                <w:rFonts w:ascii="Times New Roman" w:hAnsi="Times New Roman" w:cs="Times New Roman"/>
                <w:sz w:val="24"/>
                <w:szCs w:val="24"/>
                <w:lang w:eastAsia="en-GB"/>
              </w:rPr>
            </w:pPr>
            <w:r w:rsidRPr="00A07C12">
              <w:rPr>
                <w:rFonts w:cs="Times New Roman"/>
                <w:lang w:eastAsia="en-GB"/>
              </w:rPr>
              <w:t>Community rail facilitates effective community engagement (going beyond consultation), enabling policymakers and transport providers/planners to properly understand practical barriers and misgivings local people have, and work across modes, sectors, and scales to break these down</w:t>
            </w:r>
            <w:r w:rsidR="00842780" w:rsidRPr="00A07C12">
              <w:rPr>
                <w:rFonts w:cs="Times New Roman"/>
                <w:lang w:eastAsia="en-GB"/>
              </w:rPr>
              <w:t xml:space="preserve">. </w:t>
            </w:r>
          </w:p>
        </w:tc>
      </w:tr>
      <w:tr w:rsidR="00A07C12" w:rsidRPr="00A07C12" w14:paraId="64006FE5"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545CC1C1" w14:textId="77777777" w:rsidR="00A07C12" w:rsidRPr="00A07C12" w:rsidRDefault="00A07C12" w:rsidP="00164FA1">
            <w:pPr>
              <w:rPr>
                <w:rFonts w:ascii="Times New Roman" w:hAnsi="Times New Roman" w:cs="Times New Roman"/>
                <w:sz w:val="24"/>
                <w:szCs w:val="24"/>
                <w:lang w:eastAsia="en-GB"/>
              </w:rPr>
            </w:pPr>
            <w:r w:rsidRPr="00A07C12">
              <w:rPr>
                <w:rFonts w:cs="Times New Roman"/>
                <w:lang w:eastAsia="en-GB"/>
              </w:rPr>
              <w:t>Practical, low-cost delivery </w:t>
            </w:r>
          </w:p>
        </w:tc>
        <w:tc>
          <w:tcPr>
            <w:tcW w:w="7365" w:type="dxa"/>
            <w:tcBorders>
              <w:top w:val="single" w:sz="6" w:space="0" w:color="auto"/>
              <w:left w:val="single" w:sz="6" w:space="0" w:color="auto"/>
              <w:bottom w:val="single" w:sz="6" w:space="0" w:color="auto"/>
              <w:right w:val="single" w:sz="6" w:space="0" w:color="auto"/>
            </w:tcBorders>
            <w:hideMark/>
          </w:tcPr>
          <w:p w14:paraId="0581EA26" w14:textId="77777777" w:rsidR="00A07C12" w:rsidRPr="00A07C12" w:rsidRDefault="00A07C12" w:rsidP="00164FA1">
            <w:pPr>
              <w:rPr>
                <w:rFonts w:ascii="Times New Roman" w:hAnsi="Times New Roman" w:cs="Times New Roman"/>
                <w:sz w:val="24"/>
                <w:szCs w:val="24"/>
                <w:lang w:eastAsia="en-GB"/>
              </w:rPr>
            </w:pPr>
            <w:r w:rsidRPr="00A07C12">
              <w:rPr>
                <w:rFonts w:cs="Times New Roman"/>
                <w:lang w:eastAsia="en-GB"/>
              </w:rPr>
              <w:t>Community rail is an effective vehicle for delivering small-scale improvements to modal integration locally, responding to hyper-local needs that may not be clear at a wider scale, and involving communities in these changes, raising awareness simultaneously. </w:t>
            </w:r>
          </w:p>
        </w:tc>
      </w:tr>
      <w:tr w:rsidR="00A07C12" w:rsidRPr="00A07C12" w14:paraId="357757EA"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7FD197F4" w14:textId="77777777" w:rsidR="00A07C12" w:rsidRPr="00A07C12" w:rsidRDefault="00A07C12" w:rsidP="00164FA1">
            <w:pPr>
              <w:rPr>
                <w:rFonts w:ascii="Times New Roman" w:hAnsi="Times New Roman" w:cs="Times New Roman"/>
                <w:sz w:val="24"/>
                <w:szCs w:val="24"/>
                <w:lang w:eastAsia="en-GB"/>
              </w:rPr>
            </w:pPr>
            <w:r w:rsidRPr="00A07C12">
              <w:rPr>
                <w:rFonts w:cs="Times New Roman"/>
                <w:lang w:eastAsia="en-GB"/>
              </w:rPr>
              <w:t>A bridging role between communities and the rail and transport sector </w:t>
            </w:r>
          </w:p>
        </w:tc>
        <w:tc>
          <w:tcPr>
            <w:tcW w:w="7365" w:type="dxa"/>
            <w:tcBorders>
              <w:top w:val="single" w:sz="6" w:space="0" w:color="auto"/>
              <w:left w:val="single" w:sz="6" w:space="0" w:color="auto"/>
              <w:bottom w:val="single" w:sz="6" w:space="0" w:color="auto"/>
              <w:right w:val="single" w:sz="6" w:space="0" w:color="auto"/>
            </w:tcBorders>
            <w:hideMark/>
          </w:tcPr>
          <w:p w14:paraId="167F8754" w14:textId="0C471466" w:rsidR="00A07C12" w:rsidRPr="00A07C12" w:rsidRDefault="00A07C12" w:rsidP="00164FA1">
            <w:pPr>
              <w:rPr>
                <w:rFonts w:ascii="Times New Roman" w:hAnsi="Times New Roman" w:cs="Times New Roman"/>
                <w:sz w:val="24"/>
                <w:szCs w:val="24"/>
                <w:lang w:eastAsia="en-GB"/>
              </w:rPr>
            </w:pPr>
            <w:r w:rsidRPr="00A07C12">
              <w:rPr>
                <w:rFonts w:cs="Times New Roman"/>
                <w:lang w:eastAsia="en-GB"/>
              </w:rPr>
              <w:t>Community rail acts as a conduit bringing transport providers together with communities to identify and shape shared solutions, such as combined ticketing offers or improved interchange. </w:t>
            </w:r>
          </w:p>
        </w:tc>
      </w:tr>
    </w:tbl>
    <w:p w14:paraId="3E7480E7" w14:textId="1DE6452E" w:rsidR="00A07C12" w:rsidRPr="00A07C12" w:rsidRDefault="00A07C12" w:rsidP="00164FA1">
      <w:pPr>
        <w:rPr>
          <w:rFonts w:ascii="Segoe UI" w:hAnsi="Segoe UI"/>
          <w:sz w:val="18"/>
          <w:szCs w:val="18"/>
          <w:lang w:eastAsia="en-GB"/>
        </w:rPr>
      </w:pPr>
    </w:p>
    <w:p w14:paraId="4FC744E0" w14:textId="77777777" w:rsidR="00444F00" w:rsidRDefault="00444F00" w:rsidP="00164FA1">
      <w:pPr>
        <w:rPr>
          <w:lang w:eastAsia="en-GB"/>
        </w:rPr>
      </w:pPr>
    </w:p>
    <w:p w14:paraId="5D39DE9B" w14:textId="77777777" w:rsidR="00444F00" w:rsidRDefault="00444F00" w:rsidP="00164FA1">
      <w:pPr>
        <w:rPr>
          <w:lang w:eastAsia="en-GB"/>
        </w:rPr>
      </w:pPr>
    </w:p>
    <w:p w14:paraId="1681F00B" w14:textId="616C5F1A" w:rsidR="00A07C12" w:rsidRPr="00A07C12" w:rsidRDefault="00A07C12" w:rsidP="00164FA1">
      <w:pPr>
        <w:rPr>
          <w:rFonts w:ascii="Segoe UI" w:hAnsi="Segoe UI"/>
          <w:sz w:val="18"/>
          <w:szCs w:val="18"/>
          <w:lang w:eastAsia="en-GB"/>
        </w:rPr>
      </w:pPr>
      <w:r w:rsidRPr="00A07C12">
        <w:rPr>
          <w:lang w:eastAsia="en-GB"/>
        </w:rPr>
        <w:t>Examples of delivery include:</w:t>
      </w:r>
    </w:p>
    <w:p w14:paraId="11E28C79" w14:textId="3EDD97E8" w:rsidR="00A07C12" w:rsidRDefault="00A07C12" w:rsidP="00A435CA">
      <w:pPr>
        <w:pStyle w:val="ListParagraph"/>
        <w:numPr>
          <w:ilvl w:val="0"/>
          <w:numId w:val="9"/>
        </w:numPr>
        <w:rPr>
          <w:lang w:eastAsia="en-GB"/>
        </w:rPr>
      </w:pPr>
      <w:r w:rsidRPr="00A07C12">
        <w:rPr>
          <w:lang w:eastAsia="en-GB"/>
        </w:rPr>
        <w:t>Work with the rail sector and other transport operators on practical improvements to ‘first and last mile’ connections, e.g. safer, more convenient walking/cycling routes;</w:t>
      </w:r>
    </w:p>
    <w:p w14:paraId="5113A3C9" w14:textId="77777777" w:rsidR="00444F00" w:rsidRPr="00444F00" w:rsidRDefault="00444F00" w:rsidP="00444F00">
      <w:pPr>
        <w:pStyle w:val="ListParagraph"/>
        <w:rPr>
          <w:lang w:eastAsia="en-GB"/>
        </w:rPr>
      </w:pPr>
    </w:p>
    <w:p w14:paraId="49785D81" w14:textId="66A7E6D9" w:rsidR="00A07C12" w:rsidRPr="00444F00" w:rsidRDefault="00A07C12" w:rsidP="00A435CA">
      <w:pPr>
        <w:pStyle w:val="ListParagraph"/>
        <w:numPr>
          <w:ilvl w:val="0"/>
          <w:numId w:val="9"/>
        </w:numPr>
        <w:rPr>
          <w:lang w:eastAsia="en-GB"/>
        </w:rPr>
      </w:pPr>
      <w:r w:rsidRPr="00A07C12">
        <w:rPr>
          <w:lang w:eastAsia="en-GB"/>
        </w:rPr>
        <w:t>Projects to add cycle hubs, wayfinding, and waiting shelters at and around stations;</w:t>
      </w:r>
    </w:p>
    <w:p w14:paraId="25AAE8B8" w14:textId="77777777" w:rsidR="00444F00" w:rsidRDefault="00444F00" w:rsidP="00444F00">
      <w:pPr>
        <w:pStyle w:val="ListParagraph"/>
        <w:rPr>
          <w:lang w:eastAsia="en-GB"/>
        </w:rPr>
      </w:pPr>
    </w:p>
    <w:p w14:paraId="2C57E03F" w14:textId="4F55BEF0" w:rsidR="00A07C12" w:rsidRPr="00444F00" w:rsidRDefault="00A07C12" w:rsidP="00A435CA">
      <w:pPr>
        <w:pStyle w:val="ListParagraph"/>
        <w:numPr>
          <w:ilvl w:val="0"/>
          <w:numId w:val="9"/>
        </w:numPr>
        <w:rPr>
          <w:lang w:eastAsia="en-GB"/>
        </w:rPr>
      </w:pPr>
      <w:r w:rsidRPr="00A07C12">
        <w:rPr>
          <w:lang w:eastAsia="en-GB"/>
        </w:rPr>
        <w:t>Schemes to plug transport gaps and enable onward connections, e.g. alignment of rail/bus services, e-bike hire;</w:t>
      </w:r>
    </w:p>
    <w:p w14:paraId="7D721DCB" w14:textId="77777777" w:rsidR="00444F00" w:rsidRDefault="00444F00" w:rsidP="00444F00">
      <w:pPr>
        <w:pStyle w:val="ListParagraph"/>
        <w:rPr>
          <w:lang w:eastAsia="en-GB"/>
        </w:rPr>
      </w:pPr>
    </w:p>
    <w:p w14:paraId="0DBFCB3E" w14:textId="5CFAC5EE" w:rsidR="00A07C12" w:rsidRPr="00444F00" w:rsidRDefault="00444F00" w:rsidP="00A435CA">
      <w:pPr>
        <w:pStyle w:val="ListParagraph"/>
        <w:numPr>
          <w:ilvl w:val="0"/>
          <w:numId w:val="9"/>
        </w:numPr>
        <w:rPr>
          <w:lang w:eastAsia="en-GB"/>
        </w:rPr>
      </w:pPr>
      <w:r>
        <w:rPr>
          <w:lang w:eastAsia="en-GB"/>
        </w:rPr>
        <w:t>The d</w:t>
      </w:r>
      <w:r w:rsidR="00A07C12" w:rsidRPr="00A07C12">
        <w:rPr>
          <w:lang w:eastAsia="en-GB"/>
        </w:rPr>
        <w:t>eliver</w:t>
      </w:r>
      <w:r>
        <w:rPr>
          <w:lang w:eastAsia="en-GB"/>
        </w:rPr>
        <w:t>y of</w:t>
      </w:r>
      <w:r w:rsidR="00A07C12" w:rsidRPr="00A07C12">
        <w:rPr>
          <w:lang w:eastAsia="en-GB"/>
        </w:rPr>
        <w:t xml:space="preserve"> meaningful, empowering community engagement activities to identify and overcome barriers to sustainable transport use and break down car dependency, e.g. interactive workshops, participatory mapping, creative projects, youth/citizen-led campaigns, community-led audits, and meetings and events;</w:t>
      </w:r>
    </w:p>
    <w:p w14:paraId="1DB35E2D" w14:textId="77777777" w:rsidR="00444F00" w:rsidRDefault="00444F00" w:rsidP="00444F00">
      <w:pPr>
        <w:pStyle w:val="ListParagraph"/>
        <w:rPr>
          <w:lang w:eastAsia="en-GB"/>
        </w:rPr>
      </w:pPr>
    </w:p>
    <w:p w14:paraId="12163970" w14:textId="5CFBF95A" w:rsidR="00A07C12" w:rsidRPr="00444F00" w:rsidRDefault="00444F00" w:rsidP="00A435CA">
      <w:pPr>
        <w:pStyle w:val="ListParagraph"/>
        <w:numPr>
          <w:ilvl w:val="0"/>
          <w:numId w:val="9"/>
        </w:numPr>
        <w:rPr>
          <w:lang w:eastAsia="en-GB"/>
        </w:rPr>
      </w:pPr>
      <w:r>
        <w:rPr>
          <w:lang w:eastAsia="en-GB"/>
        </w:rPr>
        <w:t>I</w:t>
      </w:r>
      <w:r w:rsidR="00A07C12" w:rsidRPr="00A07C12">
        <w:rPr>
          <w:lang w:eastAsia="en-GB"/>
        </w:rPr>
        <w:t>nitiatives that build positivity and familiarity with rail and sustainable travel, such as rail/travel confidence programmes, ‘try the train’ trips, and green tourism campaigns highlighting local attractions accessible by sustainable travel modes.</w:t>
      </w:r>
    </w:p>
    <w:p w14:paraId="55A5E080" w14:textId="77777777" w:rsidR="00444F00" w:rsidRDefault="00444F00" w:rsidP="00164FA1">
      <w:pPr>
        <w:rPr>
          <w:bdr w:val="none" w:sz="0" w:space="0" w:color="auto" w:frame="1"/>
          <w:shd w:val="clear" w:color="auto" w:fill="C6C6C6"/>
          <w:lang w:eastAsia="en-GB"/>
        </w:rPr>
      </w:pPr>
    </w:p>
    <w:p w14:paraId="68B8DE00" w14:textId="57A26C29" w:rsidR="00A07C12" w:rsidRPr="00444F00" w:rsidRDefault="00A07C12" w:rsidP="00164FA1">
      <w:pPr>
        <w:rPr>
          <w:rFonts w:ascii="Segoe UI" w:hAnsi="Segoe UI"/>
          <w:b/>
          <w:bCs/>
          <w:sz w:val="18"/>
          <w:szCs w:val="18"/>
          <w:lang w:eastAsia="en-GB"/>
        </w:rPr>
      </w:pPr>
      <w:r w:rsidRPr="00444F00">
        <w:rPr>
          <w:b/>
          <w:bCs/>
          <w:color w:val="0070C0"/>
          <w:sz w:val="24"/>
          <w:szCs w:val="24"/>
          <w:lang w:eastAsia="en-GB"/>
        </w:rPr>
        <w:t>Appendix B: Current issues and opportunities</w:t>
      </w:r>
    </w:p>
    <w:p w14:paraId="1729975F" w14:textId="0F50CC9C" w:rsidR="00A07C12" w:rsidRPr="00A07C12" w:rsidRDefault="00A07C12" w:rsidP="00164FA1">
      <w:pPr>
        <w:rPr>
          <w:rFonts w:ascii="Segoe UI" w:hAnsi="Segoe UI"/>
          <w:sz w:val="18"/>
          <w:szCs w:val="18"/>
          <w:lang w:eastAsia="en-GB"/>
        </w:rPr>
      </w:pPr>
      <w:r w:rsidRPr="00A07C12">
        <w:rPr>
          <w:u w:val="single"/>
          <w:lang w:eastAsia="en-GB"/>
        </w:rPr>
        <w:t>Key challenges</w:t>
      </w:r>
    </w:p>
    <w:p w14:paraId="31A0C42C" w14:textId="0F430BDD" w:rsidR="00A07C12" w:rsidRDefault="00A07C12" w:rsidP="00A435CA">
      <w:pPr>
        <w:pStyle w:val="ListParagraph"/>
        <w:numPr>
          <w:ilvl w:val="0"/>
          <w:numId w:val="10"/>
        </w:numPr>
        <w:rPr>
          <w:lang w:eastAsia="en-GB"/>
        </w:rPr>
      </w:pPr>
      <w:r w:rsidRPr="00A07C12">
        <w:rPr>
          <w:lang w:eastAsia="en-GB"/>
        </w:rPr>
        <w:t>Car-centric thinking and assumptions within rail and transport planning get in the way of creating space and advancing opportunities to connect rail with sustainable modes</w:t>
      </w:r>
      <w:r w:rsidR="00444F00">
        <w:rPr>
          <w:lang w:eastAsia="en-GB"/>
        </w:rPr>
        <w:t>;</w:t>
      </w:r>
    </w:p>
    <w:p w14:paraId="604E84A0" w14:textId="77777777" w:rsidR="00444F00" w:rsidRDefault="00444F00" w:rsidP="00444F00">
      <w:pPr>
        <w:pStyle w:val="ListParagraph"/>
        <w:rPr>
          <w:lang w:eastAsia="en-GB"/>
        </w:rPr>
      </w:pPr>
    </w:p>
    <w:p w14:paraId="33AC1278" w14:textId="6545D4A2" w:rsidR="00A07C12" w:rsidRPr="00444F00" w:rsidRDefault="00A07C12" w:rsidP="00A435CA">
      <w:pPr>
        <w:pStyle w:val="ListParagraph"/>
        <w:numPr>
          <w:ilvl w:val="0"/>
          <w:numId w:val="10"/>
        </w:numPr>
        <w:rPr>
          <w:lang w:eastAsia="en-GB"/>
        </w:rPr>
      </w:pPr>
      <w:r w:rsidRPr="00A07C12">
        <w:rPr>
          <w:lang w:eastAsia="en-GB"/>
        </w:rPr>
        <w:t>Siloed thinking, and a fragmented, competitive approach between operators, makes it hard to bring partners together and achieve coordination between services;</w:t>
      </w:r>
    </w:p>
    <w:p w14:paraId="16647066" w14:textId="77777777" w:rsidR="00444F00" w:rsidRDefault="00444F00" w:rsidP="00444F00">
      <w:pPr>
        <w:pStyle w:val="ListParagraph"/>
        <w:rPr>
          <w:lang w:eastAsia="en-GB"/>
        </w:rPr>
      </w:pPr>
    </w:p>
    <w:p w14:paraId="113F036A" w14:textId="714DD99A" w:rsidR="00A07C12" w:rsidRPr="00444F00" w:rsidRDefault="00A07C12" w:rsidP="00A435CA">
      <w:pPr>
        <w:pStyle w:val="ListParagraph"/>
        <w:numPr>
          <w:ilvl w:val="0"/>
          <w:numId w:val="10"/>
        </w:numPr>
        <w:rPr>
          <w:lang w:eastAsia="en-GB"/>
        </w:rPr>
      </w:pPr>
      <w:r w:rsidRPr="00A07C12">
        <w:rPr>
          <w:lang w:eastAsia="en-GB"/>
        </w:rPr>
        <w:t xml:space="preserve">Local transport solutions </w:t>
      </w:r>
      <w:r w:rsidR="00444F00">
        <w:rPr>
          <w:lang w:eastAsia="en-GB"/>
        </w:rPr>
        <w:t xml:space="preserve">are </w:t>
      </w:r>
      <w:r w:rsidRPr="00A07C12">
        <w:rPr>
          <w:lang w:eastAsia="en-GB"/>
        </w:rPr>
        <w:t>often</w:t>
      </w:r>
      <w:r w:rsidR="00444F00">
        <w:rPr>
          <w:lang w:eastAsia="en-GB"/>
        </w:rPr>
        <w:t xml:space="preserve"> </w:t>
      </w:r>
      <w:r w:rsidRPr="00A07C12">
        <w:rPr>
          <w:lang w:eastAsia="en-GB"/>
        </w:rPr>
        <w:t>designed without the involvement of the communities they seek to benefit;</w:t>
      </w:r>
    </w:p>
    <w:p w14:paraId="57DE509F" w14:textId="77777777" w:rsidR="00444F00" w:rsidRDefault="00444F00" w:rsidP="00444F00">
      <w:pPr>
        <w:pStyle w:val="ListParagraph"/>
        <w:rPr>
          <w:lang w:eastAsia="en-GB"/>
        </w:rPr>
      </w:pPr>
    </w:p>
    <w:p w14:paraId="75F1B8CA" w14:textId="46894EF5" w:rsidR="00444F00" w:rsidRDefault="00A07C12" w:rsidP="00A435CA">
      <w:pPr>
        <w:pStyle w:val="ListParagraph"/>
        <w:numPr>
          <w:ilvl w:val="0"/>
          <w:numId w:val="10"/>
        </w:numPr>
        <w:rPr>
          <w:lang w:eastAsia="en-GB"/>
        </w:rPr>
      </w:pPr>
      <w:r w:rsidRPr="00A07C12">
        <w:rPr>
          <w:lang w:eastAsia="en-GB"/>
        </w:rPr>
        <w:t>Investment in integrated sustainable transport has tended to be competitive and has failed to encourage joined-up working</w:t>
      </w:r>
      <w:r w:rsidR="00444F00">
        <w:rPr>
          <w:lang w:eastAsia="en-GB"/>
        </w:rPr>
        <w:t>;</w:t>
      </w:r>
    </w:p>
    <w:p w14:paraId="7A4423D8" w14:textId="77777777" w:rsidR="00444F00" w:rsidRDefault="00444F00" w:rsidP="00444F00">
      <w:pPr>
        <w:pStyle w:val="ListParagraph"/>
        <w:rPr>
          <w:lang w:eastAsia="en-GB"/>
        </w:rPr>
      </w:pPr>
    </w:p>
    <w:p w14:paraId="72C45C27" w14:textId="58C2E59C" w:rsidR="00A07C12" w:rsidRPr="00444F00" w:rsidRDefault="00444F00" w:rsidP="00A435CA">
      <w:pPr>
        <w:pStyle w:val="ListParagraph"/>
        <w:numPr>
          <w:ilvl w:val="0"/>
          <w:numId w:val="10"/>
        </w:numPr>
        <w:rPr>
          <w:lang w:eastAsia="en-GB"/>
        </w:rPr>
      </w:pPr>
      <w:r>
        <w:rPr>
          <w:lang w:eastAsia="en-GB"/>
        </w:rPr>
        <w:t>T</w:t>
      </w:r>
      <w:r w:rsidR="00A07C12" w:rsidRPr="00A07C12">
        <w:rPr>
          <w:lang w:eastAsia="en-GB"/>
        </w:rPr>
        <w:t>rain operating companies, which currently manage most of Britain’s railway stations, mostly have limited access to resources and expertise to improve integration, which is holding back progress in the sector.</w:t>
      </w:r>
    </w:p>
    <w:p w14:paraId="4B23E269" w14:textId="77777777" w:rsidR="00444F00" w:rsidRDefault="00444F00" w:rsidP="00164FA1">
      <w:pPr>
        <w:rPr>
          <w:u w:val="single"/>
          <w:lang w:eastAsia="en-GB"/>
        </w:rPr>
      </w:pPr>
    </w:p>
    <w:p w14:paraId="72103575" w14:textId="6166A491" w:rsidR="00A07C12" w:rsidRPr="00A07C12" w:rsidRDefault="00A07C12" w:rsidP="00164FA1">
      <w:pPr>
        <w:rPr>
          <w:rFonts w:ascii="Segoe UI" w:hAnsi="Segoe UI"/>
          <w:sz w:val="18"/>
          <w:szCs w:val="18"/>
          <w:lang w:eastAsia="en-GB"/>
        </w:rPr>
      </w:pPr>
      <w:r w:rsidRPr="00A07C12">
        <w:rPr>
          <w:u w:val="single"/>
          <w:lang w:eastAsia="en-GB"/>
        </w:rPr>
        <w:t>Opportunities for reform</w:t>
      </w:r>
      <w:r w:rsidRPr="00A07C12">
        <w:rPr>
          <w:rFonts w:ascii="Arial" w:hAnsi="Arial" w:cs="Arial"/>
          <w:lang w:eastAsia="en-GB"/>
        </w:rPr>
        <w:t> </w:t>
      </w:r>
    </w:p>
    <w:p w14:paraId="72DFBBEB" w14:textId="1415C488" w:rsidR="00A07C12" w:rsidRDefault="00A07C12" w:rsidP="00A435CA">
      <w:pPr>
        <w:pStyle w:val="ListParagraph"/>
        <w:numPr>
          <w:ilvl w:val="0"/>
          <w:numId w:val="10"/>
        </w:numPr>
        <w:rPr>
          <w:lang w:eastAsia="en-GB"/>
        </w:rPr>
      </w:pPr>
      <w:r w:rsidRPr="00A07C12">
        <w:rPr>
          <w:lang w:eastAsia="en-GB"/>
        </w:rPr>
        <w:t>The implementation and delivery of ‘Better Connected’ can provide national direction and impetus to prioritise high-quality integrated sustainable transport options and spur modal shift away from private car use;</w:t>
      </w:r>
    </w:p>
    <w:p w14:paraId="1CF84F7B" w14:textId="77777777" w:rsidR="00444F00" w:rsidRDefault="00444F00" w:rsidP="00444F00">
      <w:pPr>
        <w:pStyle w:val="ListParagraph"/>
        <w:rPr>
          <w:lang w:eastAsia="en-GB"/>
        </w:rPr>
      </w:pPr>
    </w:p>
    <w:p w14:paraId="1AF8C68E" w14:textId="77777777" w:rsidR="00444F00" w:rsidRPr="00444F00" w:rsidRDefault="00444F00" w:rsidP="00444F00">
      <w:pPr>
        <w:pStyle w:val="ListParagraph"/>
        <w:rPr>
          <w:lang w:eastAsia="en-GB"/>
        </w:rPr>
      </w:pPr>
    </w:p>
    <w:p w14:paraId="03E6510E" w14:textId="1A00C5E5" w:rsidR="00A07C12" w:rsidRDefault="00A07C12" w:rsidP="00A435CA">
      <w:pPr>
        <w:pStyle w:val="ListParagraph"/>
        <w:numPr>
          <w:ilvl w:val="0"/>
          <w:numId w:val="10"/>
        </w:numPr>
        <w:rPr>
          <w:lang w:eastAsia="en-GB"/>
        </w:rPr>
      </w:pPr>
      <w:r w:rsidRPr="00A07C12">
        <w:rPr>
          <w:lang w:eastAsia="en-GB"/>
        </w:rPr>
        <w:t>Rail reform and the establishment of GBR offers an opportunity for direct investment into modal integration, including enabling multi-modal journey planning and smart/combined ticketing and pricing, and safe, good quality active travel infrastructure effectively integrated with public transport stations and stops;</w:t>
      </w:r>
    </w:p>
    <w:p w14:paraId="04245E16" w14:textId="77777777" w:rsidR="00444F00" w:rsidRPr="00444F00" w:rsidRDefault="00444F00" w:rsidP="00444F00">
      <w:pPr>
        <w:pStyle w:val="ListParagraph"/>
        <w:rPr>
          <w:lang w:eastAsia="en-GB"/>
        </w:rPr>
      </w:pPr>
    </w:p>
    <w:p w14:paraId="2A47BCAB" w14:textId="64ECFBC4" w:rsidR="00A07C12" w:rsidRPr="00444F00" w:rsidRDefault="00A07C12" w:rsidP="00A435CA">
      <w:pPr>
        <w:pStyle w:val="ListParagraph"/>
        <w:numPr>
          <w:ilvl w:val="0"/>
          <w:numId w:val="10"/>
        </w:numPr>
        <w:rPr>
          <w:lang w:eastAsia="en-GB"/>
        </w:rPr>
      </w:pPr>
      <w:r w:rsidRPr="00A07C12">
        <w:rPr>
          <w:lang w:eastAsia="en-GB"/>
        </w:rPr>
        <w:t>A focus on co-design and place-based approaches to development could ensure that community members with diverse needs and lived experience, and local groups and partners, can come together and feed in ideas, needs and opportunities for sustainable transport to be inclusive and accessible for all, and to spur innovation.</w:t>
      </w:r>
    </w:p>
    <w:p w14:paraId="0E4C67D1" w14:textId="1D1DAE5C" w:rsidR="0001012D" w:rsidRPr="00C6735A" w:rsidRDefault="0001012D" w:rsidP="00164FA1">
      <w:pPr>
        <w:rPr>
          <w:rFonts w:ascii="Segoe UI" w:hAnsi="Segoe UI"/>
          <w:sz w:val="18"/>
          <w:szCs w:val="18"/>
        </w:rPr>
      </w:pPr>
    </w:p>
    <w:sectPr w:rsidR="0001012D" w:rsidRPr="00C6735A">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421E" w14:textId="77777777" w:rsidR="002E5795" w:rsidRDefault="002E5795" w:rsidP="0001012D">
      <w:pPr>
        <w:spacing w:after="0" w:line="240" w:lineRule="auto"/>
      </w:pPr>
      <w:r>
        <w:separator/>
      </w:r>
    </w:p>
  </w:endnote>
  <w:endnote w:type="continuationSeparator" w:id="0">
    <w:p w14:paraId="6AFE6CC7" w14:textId="77777777" w:rsidR="002E5795" w:rsidRDefault="002E5795" w:rsidP="0001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4872" w14:textId="4524D622" w:rsidR="0001012D" w:rsidRDefault="0001012D" w:rsidP="0001012D">
    <w:pPr>
      <w:pStyle w:val="Footer"/>
      <w:jc w:val="right"/>
    </w:pPr>
    <w:r>
      <w:rPr>
        <w:rFonts w:eastAsia="Times New Roman"/>
        <w:noProof/>
      </w:rPr>
      <w:drawing>
        <wp:inline distT="0" distB="0" distL="0" distR="0" wp14:anchorId="37ED5E33" wp14:editId="76AC1E98">
          <wp:extent cx="1828800" cy="450850"/>
          <wp:effectExtent l="0" t="0" r="0" b="6350"/>
          <wp:docPr id="1541013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54ACB2-EF51-42EB-A895-6C6E522B1AB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450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B790" w14:textId="77777777" w:rsidR="002E5795" w:rsidRDefault="002E5795" w:rsidP="0001012D">
      <w:pPr>
        <w:spacing w:after="0" w:line="240" w:lineRule="auto"/>
      </w:pPr>
      <w:r>
        <w:separator/>
      </w:r>
    </w:p>
  </w:footnote>
  <w:footnote w:type="continuationSeparator" w:id="0">
    <w:p w14:paraId="187F8CFA" w14:textId="77777777" w:rsidR="002E5795" w:rsidRDefault="002E5795" w:rsidP="0001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E7FA" w14:textId="1FDEA674" w:rsidR="0001012D" w:rsidRDefault="0001012D">
    <w:pPr>
      <w:pStyle w:val="Header"/>
    </w:pPr>
    <w:r>
      <w:rPr>
        <w:rFonts w:eastAsia="Times New Roman"/>
        <w:noProof/>
      </w:rPr>
      <w:drawing>
        <wp:inline distT="0" distB="0" distL="0" distR="0" wp14:anchorId="3BA464F7" wp14:editId="7A73611C">
          <wp:extent cx="5731510" cy="542343"/>
          <wp:effectExtent l="0" t="0" r="2540" b="0"/>
          <wp:docPr id="1" name="990E3E93-D01F-44E6-B0AA-97C3872DE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E3E93-D01F-44E6-B0AA-97C3872DE2E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542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2D28"/>
    <w:multiLevelType w:val="hybridMultilevel"/>
    <w:tmpl w:val="66089746"/>
    <w:lvl w:ilvl="0" w:tplc="15BC27A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34D25"/>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DA7BCA"/>
    <w:multiLevelType w:val="hybridMultilevel"/>
    <w:tmpl w:val="A9C6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BA65BD"/>
    <w:multiLevelType w:val="hybridMultilevel"/>
    <w:tmpl w:val="9D2C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4304FE"/>
    <w:multiLevelType w:val="hybridMultilevel"/>
    <w:tmpl w:val="4270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7A0364"/>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5566DB9"/>
    <w:multiLevelType w:val="hybridMultilevel"/>
    <w:tmpl w:val="1CB0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543667"/>
    <w:multiLevelType w:val="hybridMultilevel"/>
    <w:tmpl w:val="BB14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04831"/>
    <w:multiLevelType w:val="multilevel"/>
    <w:tmpl w:val="D966A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2F31F2F"/>
    <w:multiLevelType w:val="hybridMultilevel"/>
    <w:tmpl w:val="F4D2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4689341">
    <w:abstractNumId w:val="3"/>
  </w:num>
  <w:num w:numId="2" w16cid:durableId="1788238219">
    <w:abstractNumId w:val="7"/>
  </w:num>
  <w:num w:numId="3" w16cid:durableId="1529754466">
    <w:abstractNumId w:val="8"/>
  </w:num>
  <w:num w:numId="4" w16cid:durableId="181752299">
    <w:abstractNumId w:val="5"/>
  </w:num>
  <w:num w:numId="5" w16cid:durableId="1487745392">
    <w:abstractNumId w:val="1"/>
  </w:num>
  <w:num w:numId="6" w16cid:durableId="721515620">
    <w:abstractNumId w:val="9"/>
  </w:num>
  <w:num w:numId="7" w16cid:durableId="2054230032">
    <w:abstractNumId w:val="6"/>
  </w:num>
  <w:num w:numId="8" w16cid:durableId="1901554642">
    <w:abstractNumId w:val="2"/>
  </w:num>
  <w:num w:numId="9" w16cid:durableId="1469591834">
    <w:abstractNumId w:val="4"/>
  </w:num>
  <w:num w:numId="10" w16cid:durableId="10578949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2D"/>
    <w:rsid w:val="0001012D"/>
    <w:rsid w:val="000A4F35"/>
    <w:rsid w:val="00150D16"/>
    <w:rsid w:val="00164FA1"/>
    <w:rsid w:val="00173B2B"/>
    <w:rsid w:val="0018488D"/>
    <w:rsid w:val="002978AF"/>
    <w:rsid w:val="002D6CAF"/>
    <w:rsid w:val="002E5795"/>
    <w:rsid w:val="00334275"/>
    <w:rsid w:val="00392B5E"/>
    <w:rsid w:val="00444F00"/>
    <w:rsid w:val="00502AFE"/>
    <w:rsid w:val="005E16F8"/>
    <w:rsid w:val="006A6C33"/>
    <w:rsid w:val="006E4AC2"/>
    <w:rsid w:val="006F6FBB"/>
    <w:rsid w:val="00754A6A"/>
    <w:rsid w:val="007B234F"/>
    <w:rsid w:val="00842780"/>
    <w:rsid w:val="00894265"/>
    <w:rsid w:val="00936D57"/>
    <w:rsid w:val="00973763"/>
    <w:rsid w:val="00980314"/>
    <w:rsid w:val="009A2534"/>
    <w:rsid w:val="00A07C12"/>
    <w:rsid w:val="00A1237A"/>
    <w:rsid w:val="00A300A1"/>
    <w:rsid w:val="00A435CA"/>
    <w:rsid w:val="00A71A7D"/>
    <w:rsid w:val="00A81079"/>
    <w:rsid w:val="00AB66C3"/>
    <w:rsid w:val="00B10FCE"/>
    <w:rsid w:val="00B6527B"/>
    <w:rsid w:val="00C4244A"/>
    <w:rsid w:val="00C6735A"/>
    <w:rsid w:val="00D61249"/>
    <w:rsid w:val="00DE106E"/>
    <w:rsid w:val="00E85F47"/>
    <w:rsid w:val="00F1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67EFE"/>
  <w15:chartTrackingRefBased/>
  <w15:docId w15:val="{BD640797-78C5-4AC4-8343-421582A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12D"/>
    <w:rPr>
      <w:rFonts w:eastAsiaTheme="majorEastAsia" w:cstheme="majorBidi"/>
      <w:color w:val="272727" w:themeColor="text1" w:themeTint="D8"/>
    </w:rPr>
  </w:style>
  <w:style w:type="paragraph" w:styleId="Title">
    <w:name w:val="Title"/>
    <w:basedOn w:val="Normal"/>
    <w:next w:val="Normal"/>
    <w:link w:val="TitleChar"/>
    <w:uiPriority w:val="10"/>
    <w:qFormat/>
    <w:rsid w:val="00010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12D"/>
    <w:pPr>
      <w:spacing w:before="160"/>
      <w:jc w:val="center"/>
    </w:pPr>
    <w:rPr>
      <w:i/>
      <w:iCs/>
      <w:color w:val="404040" w:themeColor="text1" w:themeTint="BF"/>
    </w:rPr>
  </w:style>
  <w:style w:type="character" w:customStyle="1" w:styleId="QuoteChar">
    <w:name w:val="Quote Char"/>
    <w:basedOn w:val="DefaultParagraphFont"/>
    <w:link w:val="Quote"/>
    <w:uiPriority w:val="29"/>
    <w:rsid w:val="0001012D"/>
    <w:rPr>
      <w:i/>
      <w:iCs/>
      <w:color w:val="404040" w:themeColor="text1" w:themeTint="BF"/>
    </w:rPr>
  </w:style>
  <w:style w:type="paragraph" w:styleId="ListParagraph">
    <w:name w:val="List Paragraph"/>
    <w:basedOn w:val="Normal"/>
    <w:uiPriority w:val="34"/>
    <w:qFormat/>
    <w:rsid w:val="0001012D"/>
    <w:pPr>
      <w:ind w:left="720"/>
      <w:contextualSpacing/>
    </w:pPr>
  </w:style>
  <w:style w:type="character" w:styleId="IntenseEmphasis">
    <w:name w:val="Intense Emphasis"/>
    <w:basedOn w:val="DefaultParagraphFont"/>
    <w:uiPriority w:val="21"/>
    <w:qFormat/>
    <w:rsid w:val="0001012D"/>
    <w:rPr>
      <w:i/>
      <w:iCs/>
      <w:color w:val="0F4761" w:themeColor="accent1" w:themeShade="BF"/>
    </w:rPr>
  </w:style>
  <w:style w:type="paragraph" w:styleId="IntenseQuote">
    <w:name w:val="Intense Quote"/>
    <w:basedOn w:val="Normal"/>
    <w:next w:val="Normal"/>
    <w:link w:val="IntenseQuoteChar"/>
    <w:uiPriority w:val="30"/>
    <w:qFormat/>
    <w:rsid w:val="00010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12D"/>
    <w:rPr>
      <w:i/>
      <w:iCs/>
      <w:color w:val="0F4761" w:themeColor="accent1" w:themeShade="BF"/>
    </w:rPr>
  </w:style>
  <w:style w:type="character" w:styleId="IntenseReference">
    <w:name w:val="Intense Reference"/>
    <w:basedOn w:val="DefaultParagraphFont"/>
    <w:uiPriority w:val="32"/>
    <w:qFormat/>
    <w:rsid w:val="0001012D"/>
    <w:rPr>
      <w:b/>
      <w:bCs/>
      <w:smallCaps/>
      <w:color w:val="0F4761" w:themeColor="accent1" w:themeShade="BF"/>
      <w:spacing w:val="5"/>
    </w:rPr>
  </w:style>
  <w:style w:type="paragraph" w:styleId="Header">
    <w:name w:val="header"/>
    <w:basedOn w:val="Normal"/>
    <w:link w:val="HeaderChar"/>
    <w:uiPriority w:val="99"/>
    <w:unhideWhenUsed/>
    <w:rsid w:val="00010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12D"/>
  </w:style>
  <w:style w:type="paragraph" w:styleId="Footer">
    <w:name w:val="footer"/>
    <w:basedOn w:val="Normal"/>
    <w:link w:val="FooterChar"/>
    <w:uiPriority w:val="99"/>
    <w:unhideWhenUsed/>
    <w:rsid w:val="00010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12D"/>
  </w:style>
  <w:style w:type="paragraph" w:customStyle="1" w:styleId="paragraph">
    <w:name w:val="paragraph"/>
    <w:basedOn w:val="Normal"/>
    <w:rsid w:val="005E16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E16F8"/>
  </w:style>
  <w:style w:type="character" w:customStyle="1" w:styleId="scxw102933699">
    <w:name w:val="scxw102933699"/>
    <w:basedOn w:val="DefaultParagraphFont"/>
    <w:rsid w:val="005E16F8"/>
  </w:style>
  <w:style w:type="character" w:customStyle="1" w:styleId="eop">
    <w:name w:val="eop"/>
    <w:basedOn w:val="DefaultParagraphFont"/>
    <w:rsid w:val="005E16F8"/>
  </w:style>
  <w:style w:type="character" w:customStyle="1" w:styleId="scxw235846115">
    <w:name w:val="scxw235846115"/>
    <w:basedOn w:val="DefaultParagraphFont"/>
    <w:rsid w:val="00DE106E"/>
  </w:style>
  <w:style w:type="character" w:styleId="Hyperlink">
    <w:name w:val="Hyperlink"/>
    <w:basedOn w:val="DefaultParagraphFont"/>
    <w:uiPriority w:val="99"/>
    <w:unhideWhenUsed/>
    <w:rsid w:val="00973763"/>
    <w:rPr>
      <w:color w:val="467886" w:themeColor="hyperlink"/>
      <w:u w:val="single"/>
    </w:rPr>
  </w:style>
  <w:style w:type="character" w:styleId="UnresolvedMention">
    <w:name w:val="Unresolved Mention"/>
    <w:basedOn w:val="DefaultParagraphFont"/>
    <w:uiPriority w:val="99"/>
    <w:semiHidden/>
    <w:unhideWhenUsed/>
    <w:rsid w:val="00973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rail.org.uk/resources/policy-papers-and-consultation-responses/" TargetMode="External"/><Relationship Id="rId13" Type="http://schemas.openxmlformats.org/officeDocument/2006/relationships/hyperlink" Target="http://www.communityrail.org.uk/" TargetMode="External"/><Relationship Id="rId18" Type="http://schemas.openxmlformats.org/officeDocument/2006/relationships/hyperlink" Target="https://www.gov.uk/government/publications/railways-bill/railways-bill-the-long-term-rail-strategy" TargetMode="External"/><Relationship Id="rId26" Type="http://schemas.openxmlformats.org/officeDocument/2006/relationships/hyperlink" Target="mailto:rob@communityrail.org.uk" TargetMode="External"/><Relationship Id="rId3" Type="http://schemas.openxmlformats.org/officeDocument/2006/relationships/settings" Target="settings.xml"/><Relationship Id="rId21" Type="http://schemas.openxmlformats.org/officeDocument/2006/relationships/hyperlink" Target="https://communityrail.org.uk/wp-content/uploads/2023/06/Community-rail-encouraging-and-enabling-modal-shift.pdf" TargetMode="External"/><Relationship Id="rId7" Type="http://schemas.openxmlformats.org/officeDocument/2006/relationships/hyperlink" Target="https://www.gov.uk/guidance/great-british-railways" TargetMode="External"/><Relationship Id="rId12" Type="http://schemas.openxmlformats.org/officeDocument/2006/relationships/hyperlink" Target="https://www.gov.uk/government/publications/community-rail-development-strategy/connecting-communities-with-the-railways-the-community-rail-development-strategy" TargetMode="External"/><Relationship Id="rId17" Type="http://schemas.openxmlformats.org/officeDocument/2006/relationships/hyperlink" Target="https://communityrail.org.uk/wp-content/uploads/2023/06/Community-rail-and-sustainable-development.pdf" TargetMode="External"/><Relationship Id="rId25" Type="http://schemas.openxmlformats.org/officeDocument/2006/relationships/hyperlink" Target="https://communityrail.org.uk/wp-content/uploads/2023/06/Community-rail-and-sustainable-development.pdf" TargetMode="External"/><Relationship Id="rId2" Type="http://schemas.openxmlformats.org/officeDocument/2006/relationships/styles" Target="styles.xml"/><Relationship Id="rId16" Type="http://schemas.openxmlformats.org/officeDocument/2006/relationships/hyperlink" Target="https://communityrail.org.uk/wp-content/uploads/2025/01/ACoRP-STP-toolkit-2025.pdf" TargetMode="External"/><Relationship Id="rId20" Type="http://schemas.openxmlformats.org/officeDocument/2006/relationships/hyperlink" Target="https://communityrail.org.uk/reports-and-research/a-quick-start-guide-for-community-groups-joining-up-transport-modes-and-helping-people-move-sustainabl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rail.org.uk/about-us/who-we-are/" TargetMode="External"/><Relationship Id="rId24" Type="http://schemas.openxmlformats.org/officeDocument/2006/relationships/hyperlink" Target="https://communityrail.org.uk/wp-content/uploads/2023/09/Inclusive-and-accessible-travel.pdf" TargetMode="External"/><Relationship Id="rId5" Type="http://schemas.openxmlformats.org/officeDocument/2006/relationships/footnotes" Target="footnotes.xml"/><Relationship Id="rId15" Type="http://schemas.openxmlformats.org/officeDocument/2006/relationships/hyperlink" Target="https://communityrail.org.uk/wp-content/uploads/2023/06/Community-rail-encouraging-and-enabling-modal-shift.pdf" TargetMode="External"/><Relationship Id="rId23" Type="http://schemas.openxmlformats.org/officeDocument/2006/relationships/hyperlink" Target="https://communityrail.org.uk/wp-content/uploads/2025/11/CRN-placemaking-and-local-identity-FINAL-FOR-WEB.pdf" TargetMode="External"/><Relationship Id="rId28" Type="http://schemas.openxmlformats.org/officeDocument/2006/relationships/footer" Target="footer1.xml"/><Relationship Id="rId10" Type="http://schemas.openxmlformats.org/officeDocument/2006/relationships/hyperlink" Target="https://communityrail.org.uk/wp-content/uploads/2024/09/VoCR-24-summary-FINAL-FOR-WEB.pdf" TargetMode="External"/><Relationship Id="rId19" Type="http://schemas.openxmlformats.org/officeDocument/2006/relationships/hyperlink" Target="https://energysavingtrust.org.uk/an-introduction-to-the-sustainable-travel-hierarchy/" TargetMode="External"/><Relationship Id="rId4" Type="http://schemas.openxmlformats.org/officeDocument/2006/relationships/webSettings" Target="webSettings.xml"/><Relationship Id="rId9" Type="http://schemas.openxmlformats.org/officeDocument/2006/relationships/hyperlink" Target="https://communityrail.org.uk/about-us/what-is-community-rail/" TargetMode="External"/><Relationship Id="rId14" Type="http://schemas.openxmlformats.org/officeDocument/2006/relationships/hyperlink" Target="https://assets.publishing.service.gov.uk/media/69de12cb961ff0ba6bff8de9/dft-better-connected-a-strategy-for-integrated-transport.pdf" TargetMode="External"/><Relationship Id="rId22" Type="http://schemas.openxmlformats.org/officeDocument/2006/relationships/hyperlink" Target="https://communityrail.org.uk/wp-content/uploads/2025/01/ACoRP-STP-toolkit-2025.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53A782BF-5609-4C13-A254-466906979679@lan"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835997E8-E7F0-4DEC-8F10-2CED50C7357F@la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2841</Words>
  <Characters>16198</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Lowson</dc:creator>
  <cp:keywords/>
  <dc:description/>
  <cp:lastModifiedBy>Erin Kelly</cp:lastModifiedBy>
  <cp:revision>2</cp:revision>
  <dcterms:created xsi:type="dcterms:W3CDTF">2026-07-08T11:19:00Z</dcterms:created>
  <dcterms:modified xsi:type="dcterms:W3CDTF">2026-07-08T11:19:00Z</dcterms:modified>
</cp:coreProperties>
</file>